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04F97" w14:textId="5C809916" w:rsidR="00987201" w:rsidRPr="00CF7849" w:rsidRDefault="00987201" w:rsidP="00987201">
      <w:pPr>
        <w:spacing w:after="0"/>
        <w:rPr>
          <w:rFonts w:ascii="AvenirNext LT Pro Cn" w:hAnsi="AvenirNext LT Pro Cn"/>
        </w:rPr>
      </w:pPr>
    </w:p>
    <w:p w14:paraId="107A4D3E" w14:textId="725199CE" w:rsidR="00987201" w:rsidRPr="00CF7849" w:rsidRDefault="00CF7849" w:rsidP="00987201">
      <w:pPr>
        <w:rPr>
          <w:rFonts w:ascii="AvenirNext LT Pro Cn" w:hAnsi="AvenirNext LT Pro Cn" w:cstheme="minorHAnsi"/>
          <w:sz w:val="20"/>
          <w:szCs w:val="20"/>
        </w:rPr>
      </w:pPr>
      <w:r w:rsidRPr="00CF7849">
        <w:rPr>
          <w:rFonts w:ascii="AvenirNext LT Pro Cn" w:hAnsi="AvenirNext LT Pro Cn"/>
        </w:rPr>
        <w:t>Communiqué de presse – 29 novembre</w:t>
      </w:r>
      <w:r w:rsidR="00987201" w:rsidRPr="00CF7849">
        <w:rPr>
          <w:rFonts w:ascii="AvenirNext LT Pro Cn" w:hAnsi="AvenirNext LT Pro Cn"/>
        </w:rPr>
        <w:t xml:space="preserve"> 2022</w:t>
      </w:r>
    </w:p>
    <w:p w14:paraId="6518FB99" w14:textId="653AA9B3" w:rsidR="00987201" w:rsidRPr="00CF7849" w:rsidRDefault="00987201" w:rsidP="00CF7849">
      <w:pPr>
        <w:pStyle w:val="NormalWeb"/>
        <w:spacing w:before="0" w:beforeAutospacing="0" w:after="0" w:afterAutospacing="0"/>
        <w:rPr>
          <w:rFonts w:ascii="AvenirNext LT Pro Cn" w:hAnsi="AvenirNext LT Pro Cn" w:cstheme="minorBidi"/>
          <w:color w:val="auto"/>
          <w:sz w:val="20"/>
          <w:szCs w:val="20"/>
        </w:rPr>
      </w:pPr>
    </w:p>
    <w:p w14:paraId="6238695D" w14:textId="4D23D7F8" w:rsidR="00987201" w:rsidRPr="00CF7849" w:rsidRDefault="0052710F" w:rsidP="0052710F">
      <w:pPr>
        <w:pStyle w:val="NormalWeb"/>
        <w:spacing w:before="0" w:beforeAutospacing="0" w:after="0" w:afterAutospacing="0"/>
        <w:jc w:val="center"/>
        <w:rPr>
          <w:rFonts w:ascii="AvenirNext LT Pro Cn" w:hAnsi="AvenirNext LT Pro Cn" w:cstheme="minorHAnsi"/>
          <w:b/>
          <w:color w:val="auto"/>
          <w:sz w:val="36"/>
          <w:szCs w:val="36"/>
        </w:rPr>
      </w:pPr>
      <w:r w:rsidRPr="00CF7849">
        <w:rPr>
          <w:rFonts w:ascii="AvenirNext LT Pro Cn" w:hAnsi="AvenirNext LT Pro Cn" w:cstheme="minorHAnsi"/>
          <w:b/>
          <w:color w:val="auto"/>
          <w:sz w:val="36"/>
          <w:szCs w:val="36"/>
        </w:rPr>
        <w:t>Toxines alimentaires : mise en</w:t>
      </w:r>
      <w:r w:rsidR="007A7125" w:rsidRPr="00CF7849">
        <w:rPr>
          <w:rFonts w:ascii="AvenirNext LT Pro Cn" w:hAnsi="AvenirNext LT Pro Cn" w:cstheme="minorHAnsi"/>
          <w:b/>
          <w:color w:val="auto"/>
          <w:sz w:val="36"/>
          <w:szCs w:val="36"/>
        </w:rPr>
        <w:t xml:space="preserve"> évidence des effets cocktail</w:t>
      </w:r>
      <w:r w:rsidR="009C6BDB" w:rsidRPr="00CF7849">
        <w:rPr>
          <w:rFonts w:ascii="AvenirNext LT Pro Cn" w:hAnsi="AvenirNext LT Pro Cn" w:cstheme="minorHAnsi"/>
          <w:b/>
          <w:color w:val="auto"/>
          <w:sz w:val="36"/>
          <w:szCs w:val="36"/>
        </w:rPr>
        <w:t>s</w:t>
      </w:r>
      <w:r w:rsidR="00987201" w:rsidRPr="00CF7849">
        <w:rPr>
          <w:rFonts w:ascii="AvenirNext LT Pro Cn" w:hAnsi="AvenirNext LT Pro Cn" w:cstheme="minorHAnsi"/>
          <w:b/>
          <w:color w:val="auto"/>
          <w:sz w:val="36"/>
          <w:szCs w:val="36"/>
        </w:rPr>
        <w:t xml:space="preserve"> </w:t>
      </w:r>
    </w:p>
    <w:p w14:paraId="292F0268" w14:textId="168D2EF1" w:rsidR="00987201" w:rsidRPr="00CF7849" w:rsidRDefault="00987201" w:rsidP="00CF7849">
      <w:pPr>
        <w:pStyle w:val="NormalWeb"/>
        <w:spacing w:before="0" w:beforeAutospacing="0" w:after="0" w:afterAutospacing="0"/>
        <w:rPr>
          <w:rFonts w:ascii="AvenirNext LT Pro Cn" w:hAnsi="AvenirNext LT Pro Cn" w:cstheme="minorHAnsi"/>
          <w:b/>
          <w:color w:val="auto"/>
        </w:rPr>
      </w:pPr>
    </w:p>
    <w:p w14:paraId="0B7C1FA9" w14:textId="4D212C79" w:rsidR="00987201" w:rsidRPr="00CF7849" w:rsidRDefault="004F4617" w:rsidP="009B5976">
      <w:pPr>
        <w:pStyle w:val="Textecourant"/>
        <w:rPr>
          <w:b/>
        </w:rPr>
      </w:pPr>
      <w:r w:rsidRPr="00CF7849">
        <w:rPr>
          <w:b/>
          <w:sz w:val="22"/>
          <w:szCs w:val="22"/>
        </w:rPr>
        <w:t xml:space="preserve">La sécurité sanitaire des aliments est un enjeu mondial. Animaux et humains sont exposés à des centaines de </w:t>
      </w:r>
      <w:r w:rsidR="003E660B" w:rsidRPr="00CF7849">
        <w:rPr>
          <w:b/>
          <w:sz w:val="22"/>
          <w:szCs w:val="22"/>
        </w:rPr>
        <w:t>molécules</w:t>
      </w:r>
      <w:r w:rsidR="00B90D5A" w:rsidRPr="00CF7849">
        <w:rPr>
          <w:b/>
          <w:sz w:val="22"/>
          <w:szCs w:val="22"/>
        </w:rPr>
        <w:t xml:space="preserve">, </w:t>
      </w:r>
      <w:r w:rsidR="003E660B" w:rsidRPr="00CF7849">
        <w:rPr>
          <w:b/>
          <w:sz w:val="22"/>
          <w:szCs w:val="22"/>
        </w:rPr>
        <w:t>naturelles ou de synthèse</w:t>
      </w:r>
      <w:r w:rsidR="00B90D5A" w:rsidRPr="00CF7849">
        <w:rPr>
          <w:b/>
          <w:sz w:val="22"/>
          <w:szCs w:val="22"/>
        </w:rPr>
        <w:t>,</w:t>
      </w:r>
      <w:r w:rsidR="003E660B" w:rsidRPr="00CF7849">
        <w:rPr>
          <w:b/>
          <w:sz w:val="22"/>
          <w:szCs w:val="22"/>
        </w:rPr>
        <w:t xml:space="preserve"> </w:t>
      </w:r>
      <w:r w:rsidRPr="00CF7849">
        <w:rPr>
          <w:b/>
          <w:sz w:val="22"/>
          <w:szCs w:val="22"/>
        </w:rPr>
        <w:t xml:space="preserve">potentiellement toxiques. Devant l’existence d’une quasi infinité de </w:t>
      </w:r>
      <w:r w:rsidR="009B5976" w:rsidRPr="00CF7849">
        <w:rPr>
          <w:b/>
          <w:sz w:val="22"/>
          <w:szCs w:val="22"/>
        </w:rPr>
        <w:t>combinaisons</w:t>
      </w:r>
      <w:r w:rsidR="007F672B" w:rsidRPr="00CF7849">
        <w:rPr>
          <w:b/>
          <w:sz w:val="22"/>
          <w:szCs w:val="22"/>
        </w:rPr>
        <w:t xml:space="preserve"> de ces molécules</w:t>
      </w:r>
      <w:r w:rsidR="009B5976" w:rsidRPr="00CF7849">
        <w:rPr>
          <w:b/>
          <w:sz w:val="22"/>
          <w:szCs w:val="22"/>
        </w:rPr>
        <w:t>, la</w:t>
      </w:r>
      <w:r w:rsidRPr="00CF7849">
        <w:rPr>
          <w:b/>
          <w:sz w:val="22"/>
          <w:szCs w:val="22"/>
        </w:rPr>
        <w:t xml:space="preserve"> prédiction des effets cocktails reste un défi scientifique. D</w:t>
      </w:r>
      <w:r w:rsidR="0052710F" w:rsidRPr="00CF7849">
        <w:rPr>
          <w:b/>
          <w:sz w:val="22"/>
          <w:szCs w:val="22"/>
        </w:rPr>
        <w:t xml:space="preserve">es </w:t>
      </w:r>
      <w:r w:rsidRPr="00CF7849">
        <w:rPr>
          <w:b/>
          <w:sz w:val="22"/>
          <w:szCs w:val="22"/>
        </w:rPr>
        <w:t xml:space="preserve">travaux </w:t>
      </w:r>
      <w:r w:rsidR="0052710F" w:rsidRPr="00CF7849">
        <w:rPr>
          <w:b/>
          <w:sz w:val="22"/>
          <w:szCs w:val="22"/>
        </w:rPr>
        <w:t xml:space="preserve">d’INRAE, en collaboration avec l’Inserm, l’Université Toulouse III – Paul Sabatier et l’École nationale vétérinaire de Toulouse montrent </w:t>
      </w:r>
      <w:r w:rsidR="00C73200" w:rsidRPr="00CF7849">
        <w:rPr>
          <w:b/>
          <w:sz w:val="22"/>
          <w:szCs w:val="22"/>
        </w:rPr>
        <w:t xml:space="preserve">que la </w:t>
      </w:r>
      <w:r w:rsidR="0052710F" w:rsidRPr="00CF7849">
        <w:rPr>
          <w:b/>
          <w:sz w:val="22"/>
          <w:szCs w:val="22"/>
        </w:rPr>
        <w:t>famille de mycotoxine</w:t>
      </w:r>
      <w:r w:rsidRPr="00CF7849">
        <w:rPr>
          <w:b/>
          <w:sz w:val="22"/>
          <w:szCs w:val="22"/>
        </w:rPr>
        <w:t xml:space="preserve">s </w:t>
      </w:r>
      <w:r w:rsidR="003E660B" w:rsidRPr="00CF7849">
        <w:rPr>
          <w:b/>
          <w:sz w:val="22"/>
          <w:szCs w:val="22"/>
        </w:rPr>
        <w:t xml:space="preserve">fréquemment retrouvée </w:t>
      </w:r>
      <w:r w:rsidRPr="00CF7849">
        <w:rPr>
          <w:b/>
          <w:sz w:val="22"/>
          <w:szCs w:val="22"/>
        </w:rPr>
        <w:t>dans les aliments</w:t>
      </w:r>
      <w:r w:rsidR="0052710F" w:rsidRPr="00CF7849">
        <w:rPr>
          <w:b/>
          <w:sz w:val="22"/>
          <w:szCs w:val="22"/>
        </w:rPr>
        <w:t xml:space="preserve"> interagit avec un grand nombre d’autres toxines. </w:t>
      </w:r>
      <w:r w:rsidRPr="00CF7849">
        <w:rPr>
          <w:b/>
          <w:sz w:val="22"/>
          <w:szCs w:val="22"/>
        </w:rPr>
        <w:t>C</w:t>
      </w:r>
      <w:r w:rsidR="0052710F" w:rsidRPr="00CF7849">
        <w:rPr>
          <w:b/>
          <w:sz w:val="22"/>
          <w:szCs w:val="22"/>
        </w:rPr>
        <w:t xml:space="preserve">es </w:t>
      </w:r>
      <w:r w:rsidRPr="00CF7849">
        <w:rPr>
          <w:b/>
          <w:sz w:val="22"/>
          <w:szCs w:val="22"/>
        </w:rPr>
        <w:t xml:space="preserve">résultats sont </w:t>
      </w:r>
      <w:r w:rsidR="0052710F" w:rsidRPr="00CF7849">
        <w:rPr>
          <w:b/>
          <w:sz w:val="22"/>
          <w:szCs w:val="22"/>
        </w:rPr>
        <w:t xml:space="preserve">parus le </w:t>
      </w:r>
      <w:r w:rsidR="006E3F84" w:rsidRPr="00CF7849">
        <w:rPr>
          <w:b/>
          <w:sz w:val="22"/>
          <w:szCs w:val="22"/>
        </w:rPr>
        <w:t>20 novembre 2022</w:t>
      </w:r>
      <w:r w:rsidR="0052710F" w:rsidRPr="00CF7849">
        <w:rPr>
          <w:b/>
          <w:sz w:val="22"/>
          <w:szCs w:val="22"/>
        </w:rPr>
        <w:t xml:space="preserve"> dans </w:t>
      </w:r>
      <w:r w:rsidR="0052710F" w:rsidRPr="00CF7849">
        <w:rPr>
          <w:b/>
          <w:i/>
          <w:sz w:val="22"/>
          <w:szCs w:val="22"/>
        </w:rPr>
        <w:t xml:space="preserve">Environnemental </w:t>
      </w:r>
      <w:r w:rsidR="003E660B" w:rsidRPr="00CF7849">
        <w:rPr>
          <w:b/>
          <w:i/>
          <w:sz w:val="22"/>
          <w:szCs w:val="22"/>
        </w:rPr>
        <w:t>P</w:t>
      </w:r>
      <w:r w:rsidR="0052710F" w:rsidRPr="00CF7849">
        <w:rPr>
          <w:b/>
          <w:i/>
          <w:sz w:val="22"/>
          <w:szCs w:val="22"/>
        </w:rPr>
        <w:t>ollution</w:t>
      </w:r>
      <w:r w:rsidR="0052710F" w:rsidRPr="00CF7849">
        <w:rPr>
          <w:b/>
          <w:sz w:val="22"/>
          <w:szCs w:val="22"/>
        </w:rPr>
        <w:t xml:space="preserve">. </w:t>
      </w:r>
    </w:p>
    <w:p w14:paraId="33D73BA3" w14:textId="77777777" w:rsidR="00987201" w:rsidRPr="00CF7849" w:rsidRDefault="00987201" w:rsidP="00987201">
      <w:pPr>
        <w:pStyle w:val="NormalWeb"/>
        <w:spacing w:before="0" w:beforeAutospacing="0" w:after="0" w:afterAutospacing="0"/>
        <w:jc w:val="both"/>
        <w:rPr>
          <w:rFonts w:ascii="AvenirNext LT Pro Cn" w:hAnsi="AvenirNext LT Pro Cn" w:cstheme="minorHAnsi"/>
          <w:color w:val="auto"/>
        </w:rPr>
      </w:pPr>
    </w:p>
    <w:p w14:paraId="1B8598BD" w14:textId="4D46FD83" w:rsidR="00202489" w:rsidRPr="00CF7849" w:rsidRDefault="00987201" w:rsidP="00987201">
      <w:pPr>
        <w:pStyle w:val="Textecourant"/>
        <w:rPr>
          <w:sz w:val="22"/>
          <w:szCs w:val="22"/>
        </w:rPr>
      </w:pPr>
      <w:r w:rsidRPr="00CF7849">
        <w:rPr>
          <w:sz w:val="22"/>
          <w:szCs w:val="22"/>
        </w:rPr>
        <w:t xml:space="preserve">Parmi </w:t>
      </w:r>
      <w:r w:rsidR="004F4617" w:rsidRPr="00CF7849">
        <w:rPr>
          <w:sz w:val="22"/>
          <w:szCs w:val="22"/>
        </w:rPr>
        <w:t>l</w:t>
      </w:r>
      <w:r w:rsidRPr="00CF7849">
        <w:rPr>
          <w:sz w:val="22"/>
          <w:szCs w:val="22"/>
        </w:rPr>
        <w:t xml:space="preserve">es </w:t>
      </w:r>
      <w:r w:rsidR="003E660B" w:rsidRPr="00CF7849">
        <w:rPr>
          <w:sz w:val="22"/>
          <w:szCs w:val="22"/>
        </w:rPr>
        <w:t>contaminants alimentaires</w:t>
      </w:r>
      <w:r w:rsidRPr="00CF7849">
        <w:rPr>
          <w:sz w:val="22"/>
          <w:szCs w:val="22"/>
        </w:rPr>
        <w:t>, on retrouve le déoxynivalénol (DON)</w:t>
      </w:r>
      <w:r w:rsidR="004F4617" w:rsidRPr="00CF7849">
        <w:rPr>
          <w:sz w:val="22"/>
          <w:szCs w:val="22"/>
        </w:rPr>
        <w:t>,</w:t>
      </w:r>
      <w:r w:rsidR="00FF26C8" w:rsidRPr="00CF7849">
        <w:rPr>
          <w:sz w:val="22"/>
          <w:szCs w:val="22"/>
        </w:rPr>
        <w:t xml:space="preserve"> </w:t>
      </w:r>
      <w:r w:rsidRPr="00CF7849">
        <w:rPr>
          <w:sz w:val="22"/>
          <w:szCs w:val="22"/>
        </w:rPr>
        <w:t xml:space="preserve">une toxine </w:t>
      </w:r>
      <w:r w:rsidR="003E660B" w:rsidRPr="00CF7849">
        <w:rPr>
          <w:sz w:val="22"/>
          <w:szCs w:val="22"/>
        </w:rPr>
        <w:t>produite par certaines moisissures</w:t>
      </w:r>
      <w:r w:rsidRPr="00CF7849">
        <w:rPr>
          <w:sz w:val="22"/>
          <w:szCs w:val="22"/>
        </w:rPr>
        <w:t xml:space="preserve">. </w:t>
      </w:r>
      <w:r w:rsidR="004C675D" w:rsidRPr="00CF7849">
        <w:rPr>
          <w:sz w:val="22"/>
          <w:szCs w:val="22"/>
        </w:rPr>
        <w:t>On l</w:t>
      </w:r>
      <w:r w:rsidR="00B90D5A" w:rsidRPr="00CF7849">
        <w:rPr>
          <w:sz w:val="22"/>
          <w:szCs w:val="22"/>
        </w:rPr>
        <w:t>e</w:t>
      </w:r>
      <w:r w:rsidR="004C675D" w:rsidRPr="00CF7849">
        <w:rPr>
          <w:sz w:val="22"/>
          <w:szCs w:val="22"/>
        </w:rPr>
        <w:t xml:space="preserve"> retrouve principalement dans les céréales. </w:t>
      </w:r>
      <w:r w:rsidR="00B90D5A" w:rsidRPr="00CF7849">
        <w:rPr>
          <w:sz w:val="22"/>
          <w:szCs w:val="22"/>
        </w:rPr>
        <w:t>Il</w:t>
      </w:r>
      <w:r w:rsidR="004232A7" w:rsidRPr="00CF7849">
        <w:rPr>
          <w:sz w:val="22"/>
          <w:szCs w:val="22"/>
        </w:rPr>
        <w:t xml:space="preserve"> est classé</w:t>
      </w:r>
      <w:r w:rsidRPr="00CF7849">
        <w:rPr>
          <w:sz w:val="22"/>
          <w:szCs w:val="22"/>
        </w:rPr>
        <w:t xml:space="preserve"> dans la famille des trichothécènes (TCT). </w:t>
      </w:r>
      <w:r w:rsidR="0052710F" w:rsidRPr="00CF7849">
        <w:rPr>
          <w:sz w:val="22"/>
          <w:szCs w:val="22"/>
        </w:rPr>
        <w:t>Environ 80</w:t>
      </w:r>
      <w:r w:rsidRPr="00CF7849">
        <w:rPr>
          <w:sz w:val="22"/>
          <w:szCs w:val="22"/>
        </w:rPr>
        <w:t>% des individus sont exposés au DON</w:t>
      </w:r>
      <w:r w:rsidR="003E660B" w:rsidRPr="00CF7849">
        <w:rPr>
          <w:sz w:val="22"/>
          <w:szCs w:val="22"/>
        </w:rPr>
        <w:t>, certains</w:t>
      </w:r>
      <w:r w:rsidRPr="00CF7849">
        <w:rPr>
          <w:sz w:val="22"/>
          <w:szCs w:val="22"/>
        </w:rPr>
        <w:t xml:space="preserve"> à des doses proches voire supérieures à la dose journalière tolérable.</w:t>
      </w:r>
      <w:r w:rsidR="00202489" w:rsidRPr="00CF7849">
        <w:rPr>
          <w:sz w:val="22"/>
          <w:szCs w:val="22"/>
        </w:rPr>
        <w:t xml:space="preserve"> Se pose </w:t>
      </w:r>
      <w:r w:rsidRPr="00CF7849">
        <w:rPr>
          <w:sz w:val="22"/>
          <w:szCs w:val="22"/>
        </w:rPr>
        <w:t xml:space="preserve">la question de potentiels effets </w:t>
      </w:r>
      <w:r w:rsidR="00C73200" w:rsidRPr="00CF7849">
        <w:rPr>
          <w:sz w:val="22"/>
          <w:szCs w:val="22"/>
        </w:rPr>
        <w:t>« </w:t>
      </w:r>
      <w:r w:rsidRPr="00CF7849">
        <w:rPr>
          <w:sz w:val="22"/>
          <w:szCs w:val="22"/>
        </w:rPr>
        <w:t>cocktails</w:t>
      </w:r>
      <w:r w:rsidR="00C73200" w:rsidRPr="00CF7849">
        <w:rPr>
          <w:sz w:val="22"/>
          <w:szCs w:val="22"/>
        </w:rPr>
        <w:t> »</w:t>
      </w:r>
      <w:r w:rsidRPr="00CF7849">
        <w:rPr>
          <w:sz w:val="22"/>
          <w:szCs w:val="22"/>
        </w:rPr>
        <w:t xml:space="preserve"> avec d’autres </w:t>
      </w:r>
      <w:r w:rsidR="003E660B" w:rsidRPr="00CF7849">
        <w:rPr>
          <w:sz w:val="22"/>
          <w:szCs w:val="22"/>
        </w:rPr>
        <w:t xml:space="preserve">contaminants </w:t>
      </w:r>
      <w:r w:rsidR="004C675D" w:rsidRPr="00CF7849">
        <w:rPr>
          <w:sz w:val="22"/>
          <w:szCs w:val="22"/>
        </w:rPr>
        <w:t>alimentaires</w:t>
      </w:r>
      <w:r w:rsidR="003E660B" w:rsidRPr="00CF7849">
        <w:rPr>
          <w:sz w:val="22"/>
          <w:szCs w:val="22"/>
        </w:rPr>
        <w:t xml:space="preserve">, </w:t>
      </w:r>
      <w:r w:rsidR="00C73200" w:rsidRPr="00CF7849">
        <w:rPr>
          <w:sz w:val="22"/>
          <w:szCs w:val="22"/>
        </w:rPr>
        <w:t xml:space="preserve">en particulier </w:t>
      </w:r>
      <w:r w:rsidR="003E660B" w:rsidRPr="00CF7849">
        <w:rPr>
          <w:sz w:val="22"/>
          <w:szCs w:val="22"/>
        </w:rPr>
        <w:t>les génotoxines</w:t>
      </w:r>
      <w:r w:rsidR="00202489" w:rsidRPr="00CF7849">
        <w:rPr>
          <w:sz w:val="22"/>
          <w:szCs w:val="22"/>
        </w:rPr>
        <w:t xml:space="preserve"> (qui modifient notre ADN)</w:t>
      </w:r>
      <w:r w:rsidR="007F672B" w:rsidRPr="00CF7849">
        <w:rPr>
          <w:sz w:val="22"/>
          <w:szCs w:val="22"/>
        </w:rPr>
        <w:t>,</w:t>
      </w:r>
      <w:r w:rsidRPr="00CF7849">
        <w:rPr>
          <w:sz w:val="22"/>
          <w:szCs w:val="22"/>
        </w:rPr>
        <w:t xml:space="preserve"> auxquel</w:t>
      </w:r>
      <w:r w:rsidR="003E660B" w:rsidRPr="00CF7849">
        <w:rPr>
          <w:sz w:val="22"/>
          <w:szCs w:val="22"/>
        </w:rPr>
        <w:t>le</w:t>
      </w:r>
      <w:r w:rsidRPr="00CF7849">
        <w:rPr>
          <w:sz w:val="22"/>
          <w:szCs w:val="22"/>
        </w:rPr>
        <w:t>s nous sommes exposés quotidiennement</w:t>
      </w:r>
      <w:r w:rsidR="00202489" w:rsidRPr="00CF7849">
        <w:rPr>
          <w:sz w:val="22"/>
          <w:szCs w:val="22"/>
        </w:rPr>
        <w:t>.</w:t>
      </w:r>
    </w:p>
    <w:p w14:paraId="6F415E6D" w14:textId="37786D92" w:rsidR="00E23CAE" w:rsidRPr="00CF7849" w:rsidRDefault="00E23CAE" w:rsidP="00987201">
      <w:pPr>
        <w:pStyle w:val="Textecourant"/>
        <w:rPr>
          <w:sz w:val="22"/>
          <w:szCs w:val="22"/>
        </w:rPr>
      </w:pPr>
      <w:r w:rsidRPr="00CF7849">
        <w:rPr>
          <w:sz w:val="22"/>
          <w:szCs w:val="22"/>
        </w:rPr>
        <w:t xml:space="preserve">Est-ce que toute la famille des TCT peut provoquer des </w:t>
      </w:r>
      <w:r w:rsidR="009C6BDB" w:rsidRPr="00CF7849">
        <w:rPr>
          <w:sz w:val="22"/>
          <w:szCs w:val="22"/>
        </w:rPr>
        <w:t xml:space="preserve">effets </w:t>
      </w:r>
      <w:r w:rsidRPr="00CF7849">
        <w:rPr>
          <w:sz w:val="22"/>
          <w:szCs w:val="22"/>
        </w:rPr>
        <w:t xml:space="preserve">cocktails ? </w:t>
      </w:r>
      <w:r w:rsidR="007F672B" w:rsidRPr="00CF7849">
        <w:rPr>
          <w:sz w:val="22"/>
          <w:szCs w:val="22"/>
        </w:rPr>
        <w:t>En interagissant avec</w:t>
      </w:r>
      <w:r w:rsidRPr="00CF7849">
        <w:rPr>
          <w:sz w:val="22"/>
          <w:szCs w:val="22"/>
        </w:rPr>
        <w:t xml:space="preserve"> quel</w:t>
      </w:r>
      <w:r w:rsidR="004F4617" w:rsidRPr="00CF7849">
        <w:rPr>
          <w:sz w:val="22"/>
          <w:szCs w:val="22"/>
        </w:rPr>
        <w:t>le</w:t>
      </w:r>
      <w:r w:rsidRPr="00CF7849">
        <w:rPr>
          <w:sz w:val="22"/>
          <w:szCs w:val="22"/>
        </w:rPr>
        <w:t>s autres génotoxines</w:t>
      </w:r>
      <w:r w:rsidR="004C675D" w:rsidRPr="00CF7849">
        <w:rPr>
          <w:sz w:val="22"/>
          <w:szCs w:val="22"/>
        </w:rPr>
        <w:t xml:space="preserve"> alimentaires</w:t>
      </w:r>
      <w:r w:rsidRPr="00CF7849">
        <w:rPr>
          <w:sz w:val="22"/>
          <w:szCs w:val="22"/>
        </w:rPr>
        <w:t> ?</w:t>
      </w:r>
      <w:r w:rsidR="00CF5A92" w:rsidRPr="00CF7849">
        <w:rPr>
          <w:sz w:val="22"/>
          <w:szCs w:val="22"/>
        </w:rPr>
        <w:t xml:space="preserve"> Est-il possible de dresser une liste des interactions potentielles ?</w:t>
      </w:r>
    </w:p>
    <w:p w14:paraId="39D07EA6" w14:textId="672113E6" w:rsidR="00987201" w:rsidRPr="00CF7849" w:rsidRDefault="00E23CAE" w:rsidP="00E23CAE">
      <w:pPr>
        <w:pStyle w:val="Textecourant"/>
      </w:pPr>
      <w:r w:rsidRPr="00CF7849">
        <w:rPr>
          <w:sz w:val="22"/>
          <w:szCs w:val="22"/>
        </w:rPr>
        <w:t>Des</w:t>
      </w:r>
      <w:r w:rsidR="004F4617" w:rsidRPr="00CF7849">
        <w:rPr>
          <w:sz w:val="22"/>
          <w:szCs w:val="22"/>
        </w:rPr>
        <w:t xml:space="preserve"> scientifiques</w:t>
      </w:r>
      <w:r w:rsidR="004C675D" w:rsidRPr="00CF7849">
        <w:rPr>
          <w:sz w:val="22"/>
          <w:szCs w:val="22"/>
        </w:rPr>
        <w:t xml:space="preserve"> </w:t>
      </w:r>
      <w:r w:rsidRPr="00CF7849">
        <w:rPr>
          <w:sz w:val="22"/>
          <w:szCs w:val="22"/>
        </w:rPr>
        <w:t xml:space="preserve">d’INRAE, </w:t>
      </w:r>
      <w:r w:rsidR="004F4617" w:rsidRPr="00CF7849">
        <w:rPr>
          <w:sz w:val="22"/>
          <w:szCs w:val="22"/>
        </w:rPr>
        <w:t>de</w:t>
      </w:r>
      <w:r w:rsidR="004C675D" w:rsidRPr="00CF7849">
        <w:rPr>
          <w:sz w:val="22"/>
          <w:szCs w:val="22"/>
        </w:rPr>
        <w:t xml:space="preserve"> </w:t>
      </w:r>
      <w:r w:rsidR="00011EF9" w:rsidRPr="00CF7849">
        <w:rPr>
          <w:sz w:val="22"/>
          <w:szCs w:val="22"/>
        </w:rPr>
        <w:t>l’Inserm</w:t>
      </w:r>
      <w:r w:rsidR="008C220E" w:rsidRPr="00CF7849">
        <w:rPr>
          <w:sz w:val="22"/>
          <w:szCs w:val="22"/>
        </w:rPr>
        <w:t>, de l’Université Toulouse III – Paul Sabatier et de l’École nationale vétérinaire de Toulouse</w:t>
      </w:r>
      <w:r w:rsidRPr="00CF7849">
        <w:rPr>
          <w:sz w:val="22"/>
          <w:szCs w:val="22"/>
        </w:rPr>
        <w:t xml:space="preserve"> se sont intéressés à ces </w:t>
      </w:r>
      <w:r w:rsidRPr="00CF7849">
        <w:rPr>
          <w:sz w:val="22"/>
          <w:szCs w:val="22"/>
        </w:rPr>
        <w:t>différentes combinaisons</w:t>
      </w:r>
      <w:r w:rsidRPr="00CF7849">
        <w:rPr>
          <w:sz w:val="22"/>
          <w:szCs w:val="22"/>
        </w:rPr>
        <w:t xml:space="preserve">. </w:t>
      </w:r>
      <w:r w:rsidR="004F4617" w:rsidRPr="00CF7849">
        <w:rPr>
          <w:sz w:val="22"/>
          <w:szCs w:val="22"/>
        </w:rPr>
        <w:t>Leur</w:t>
      </w:r>
      <w:r w:rsidRPr="00CF7849">
        <w:rPr>
          <w:sz w:val="22"/>
          <w:szCs w:val="22"/>
        </w:rPr>
        <w:t xml:space="preserve"> étude </w:t>
      </w:r>
      <w:r w:rsidRPr="00CF7849">
        <w:rPr>
          <w:sz w:val="22"/>
          <w:szCs w:val="22"/>
        </w:rPr>
        <w:t>se base</w:t>
      </w:r>
      <w:r w:rsidR="00987201" w:rsidRPr="00CF7849">
        <w:rPr>
          <w:sz w:val="22"/>
          <w:szCs w:val="22"/>
        </w:rPr>
        <w:t xml:space="preserve"> sur </w:t>
      </w:r>
      <w:r w:rsidRPr="00CF7849">
        <w:rPr>
          <w:sz w:val="22"/>
          <w:szCs w:val="22"/>
        </w:rPr>
        <w:t xml:space="preserve">une approche interdisciplinaire associant </w:t>
      </w:r>
      <w:r w:rsidR="004F4617" w:rsidRPr="00CF7849">
        <w:rPr>
          <w:sz w:val="22"/>
          <w:szCs w:val="22"/>
        </w:rPr>
        <w:t>notamment de la</w:t>
      </w:r>
      <w:r w:rsidRPr="00CF7849">
        <w:rPr>
          <w:sz w:val="22"/>
          <w:szCs w:val="22"/>
        </w:rPr>
        <w:t xml:space="preserve"> biologie cellulaire</w:t>
      </w:r>
      <w:r w:rsidR="00987201" w:rsidRPr="00CF7849">
        <w:rPr>
          <w:sz w:val="22"/>
          <w:szCs w:val="22"/>
        </w:rPr>
        <w:t xml:space="preserve">, </w:t>
      </w:r>
      <w:r w:rsidR="004F4617" w:rsidRPr="00CF7849">
        <w:rPr>
          <w:sz w:val="22"/>
          <w:szCs w:val="22"/>
        </w:rPr>
        <w:t xml:space="preserve">de la </w:t>
      </w:r>
      <w:r w:rsidR="00987201" w:rsidRPr="00CF7849">
        <w:rPr>
          <w:sz w:val="22"/>
          <w:szCs w:val="22"/>
        </w:rPr>
        <w:t xml:space="preserve">modélisation moléculaire et </w:t>
      </w:r>
      <w:r w:rsidR="004F4617" w:rsidRPr="00CF7849">
        <w:rPr>
          <w:sz w:val="22"/>
          <w:szCs w:val="22"/>
        </w:rPr>
        <w:t>de l’</w:t>
      </w:r>
      <w:r w:rsidR="00987201" w:rsidRPr="00CF7849">
        <w:rPr>
          <w:sz w:val="22"/>
          <w:szCs w:val="22"/>
        </w:rPr>
        <w:t xml:space="preserve">épidémiologie. </w:t>
      </w:r>
    </w:p>
    <w:p w14:paraId="0E97744F" w14:textId="176D3186" w:rsidR="004331BA" w:rsidRPr="00CF7849" w:rsidRDefault="00CF5A92" w:rsidP="00987201">
      <w:pPr>
        <w:pStyle w:val="NormalWeb"/>
        <w:spacing w:before="0" w:beforeAutospacing="0" w:after="0" w:afterAutospacing="0" w:line="276" w:lineRule="auto"/>
        <w:jc w:val="both"/>
        <w:rPr>
          <w:rFonts w:ascii="AvenirNext LT Pro Cn" w:eastAsia="Times New Roman" w:hAnsi="AvenirNext LT Pro Cn"/>
        </w:rPr>
      </w:pPr>
      <w:r w:rsidRPr="00CF7849">
        <w:rPr>
          <w:rFonts w:ascii="AvenirNext LT Pro Cn" w:eastAsia="Times New Roman" w:hAnsi="AvenirNext LT Pro Cn"/>
        </w:rPr>
        <w:t>La première phase de l’étude</w:t>
      </w:r>
      <w:r w:rsidR="00987201" w:rsidRPr="00CF7849">
        <w:rPr>
          <w:rFonts w:ascii="AvenirNext LT Pro Cn" w:eastAsia="Times New Roman" w:hAnsi="AvenirNext LT Pro Cn"/>
        </w:rPr>
        <w:t xml:space="preserve"> montre </w:t>
      </w:r>
      <w:r w:rsidRPr="00CF7849">
        <w:rPr>
          <w:rFonts w:ascii="AvenirNext LT Pro Cn" w:eastAsia="Times New Roman" w:hAnsi="AvenirNext LT Pro Cn"/>
        </w:rPr>
        <w:t xml:space="preserve">que le DON augmente in vitro </w:t>
      </w:r>
      <w:r w:rsidR="006E3F84" w:rsidRPr="00CF7849">
        <w:rPr>
          <w:rFonts w:ascii="AvenirNext LT Pro Cn" w:eastAsia="Times New Roman" w:hAnsi="AvenirNext LT Pro Cn"/>
        </w:rPr>
        <w:t>l’action</w:t>
      </w:r>
      <w:r w:rsidRPr="00CF7849">
        <w:rPr>
          <w:rFonts w:ascii="AvenirNext LT Pro Cn" w:eastAsia="Times New Roman" w:hAnsi="AvenirNext LT Pro Cn"/>
        </w:rPr>
        <w:t xml:space="preserve"> de</w:t>
      </w:r>
      <w:r w:rsidR="003E660B" w:rsidRPr="00CF7849">
        <w:rPr>
          <w:rFonts w:ascii="AvenirNext LT Pro Cn" w:eastAsia="Times New Roman" w:hAnsi="AvenirNext LT Pro Cn"/>
        </w:rPr>
        <w:t xml:space="preserve"> diverses </w:t>
      </w:r>
      <w:r w:rsidRPr="00CF7849">
        <w:rPr>
          <w:rFonts w:ascii="AvenirNext LT Pro Cn" w:eastAsia="Times New Roman" w:hAnsi="AvenirNext LT Pro Cn"/>
        </w:rPr>
        <w:t xml:space="preserve">génotoxines. </w:t>
      </w:r>
      <w:r w:rsidR="003D7454" w:rsidRPr="00CF7849">
        <w:rPr>
          <w:rFonts w:ascii="AvenirNext LT Pro Cn" w:eastAsia="Times New Roman" w:hAnsi="AvenirNext LT Pro Cn"/>
        </w:rPr>
        <w:t xml:space="preserve">Les chercheurs </w:t>
      </w:r>
      <w:r w:rsidRPr="00CF7849">
        <w:rPr>
          <w:rFonts w:ascii="AvenirNext LT Pro Cn" w:eastAsia="Times New Roman" w:hAnsi="AvenirNext LT Pro Cn"/>
        </w:rPr>
        <w:t xml:space="preserve">ont </w:t>
      </w:r>
      <w:r w:rsidR="009C6BDB" w:rsidRPr="00CF7849">
        <w:rPr>
          <w:rFonts w:ascii="AvenirNext LT Pro Cn" w:eastAsia="Times New Roman" w:hAnsi="AvenirNext LT Pro Cn"/>
        </w:rPr>
        <w:t>ensuite</w:t>
      </w:r>
      <w:r w:rsidRPr="00CF7849">
        <w:rPr>
          <w:rFonts w:ascii="AvenirNext LT Pro Cn" w:eastAsia="Times New Roman" w:hAnsi="AvenirNext LT Pro Cn"/>
        </w:rPr>
        <w:t xml:space="preserve"> montré que toute la famille des TCT a</w:t>
      </w:r>
      <w:r w:rsidR="003D7454" w:rsidRPr="00CF7849">
        <w:rPr>
          <w:rFonts w:ascii="AvenirNext LT Pro Cn" w:eastAsia="Times New Roman" w:hAnsi="AvenirNext LT Pro Cn"/>
        </w:rPr>
        <w:t xml:space="preserve"> également</w:t>
      </w:r>
      <w:r w:rsidRPr="00CF7849">
        <w:rPr>
          <w:rFonts w:ascii="AvenirNext LT Pro Cn" w:eastAsia="Times New Roman" w:hAnsi="AvenirNext LT Pro Cn"/>
        </w:rPr>
        <w:t xml:space="preserve"> cette capacité. S’additionne alors une longue liste de synergies entre </w:t>
      </w:r>
      <w:r w:rsidR="004331BA" w:rsidRPr="00CF7849">
        <w:rPr>
          <w:rFonts w:ascii="AvenirNext LT Pro Cn" w:eastAsia="Times New Roman" w:hAnsi="AvenirNext LT Pro Cn"/>
        </w:rPr>
        <w:t>la famille des TCT et les différentes génotoxines</w:t>
      </w:r>
      <w:r w:rsidR="003D7454" w:rsidRPr="00CF7849">
        <w:rPr>
          <w:rFonts w:ascii="AvenirNext LT Pro Cn" w:eastAsia="Times New Roman" w:hAnsi="AvenirNext LT Pro Cn"/>
        </w:rPr>
        <w:t xml:space="preserve">, </w:t>
      </w:r>
      <w:r w:rsidR="004C675D" w:rsidRPr="00CF7849">
        <w:rPr>
          <w:rFonts w:ascii="AvenirNext LT Pro Cn" w:eastAsia="Times New Roman" w:hAnsi="AvenirNext LT Pro Cn"/>
        </w:rPr>
        <w:t xml:space="preserve">comme </w:t>
      </w:r>
      <w:r w:rsidR="00F736B5" w:rsidRPr="00CF7849">
        <w:rPr>
          <w:rFonts w:ascii="AvenirNext LT Pro Cn" w:eastAsia="Times New Roman" w:hAnsi="AvenirNext LT Pro Cn"/>
        </w:rPr>
        <w:t>par exemple la colibactine, une toxine produite par notre microbiote ou le captane, un pesticide</w:t>
      </w:r>
      <w:r w:rsidR="00A37D08" w:rsidRPr="00CF7849">
        <w:rPr>
          <w:rFonts w:ascii="AvenirNext LT Pro Cn" w:eastAsia="Times New Roman" w:hAnsi="AvenirNext LT Pro Cn"/>
        </w:rPr>
        <w:t xml:space="preserve"> avec une action fongicide</w:t>
      </w:r>
      <w:r w:rsidR="004331BA" w:rsidRPr="00CF7849">
        <w:rPr>
          <w:rFonts w:ascii="AvenirNext LT Pro Cn" w:eastAsia="Times New Roman" w:hAnsi="AvenirNext LT Pro Cn"/>
        </w:rPr>
        <w:t>.</w:t>
      </w:r>
    </w:p>
    <w:p w14:paraId="6355B18B" w14:textId="77777777" w:rsidR="004331BA" w:rsidRPr="00CF7849" w:rsidRDefault="004331BA" w:rsidP="00987201">
      <w:pPr>
        <w:pStyle w:val="NormalWeb"/>
        <w:spacing w:before="0" w:beforeAutospacing="0" w:after="0" w:afterAutospacing="0" w:line="276" w:lineRule="auto"/>
        <w:jc w:val="both"/>
        <w:rPr>
          <w:rFonts w:ascii="AvenirNext LT Pro Cn" w:eastAsia="Times New Roman" w:hAnsi="AvenirNext LT Pro Cn"/>
        </w:rPr>
      </w:pPr>
    </w:p>
    <w:p w14:paraId="69892033" w14:textId="57B602D7" w:rsidR="00987201" w:rsidRPr="00CF7849" w:rsidRDefault="004331BA" w:rsidP="00987201">
      <w:pPr>
        <w:pStyle w:val="NormalWeb"/>
        <w:spacing w:before="0" w:beforeAutospacing="0" w:after="0" w:afterAutospacing="0" w:line="276" w:lineRule="auto"/>
        <w:jc w:val="both"/>
        <w:rPr>
          <w:rFonts w:ascii="AvenirNext LT Pro Cn" w:eastAsia="Times New Roman" w:hAnsi="AvenirNext LT Pro Cn"/>
        </w:rPr>
      </w:pPr>
      <w:r w:rsidRPr="00CF7849">
        <w:rPr>
          <w:rFonts w:ascii="AvenirNext LT Pro Cn" w:eastAsia="Times New Roman" w:hAnsi="AvenirNext LT Pro Cn"/>
        </w:rPr>
        <w:t>Ces génot</w:t>
      </w:r>
      <w:r w:rsidR="00BB0148" w:rsidRPr="00CF7849">
        <w:rPr>
          <w:rFonts w:ascii="AvenirNext LT Pro Cn" w:eastAsia="Times New Roman" w:hAnsi="AvenirNext LT Pro Cn"/>
        </w:rPr>
        <w:t>o</w:t>
      </w:r>
      <w:r w:rsidRPr="00CF7849">
        <w:rPr>
          <w:rFonts w:ascii="AvenirNext LT Pro Cn" w:eastAsia="Times New Roman" w:hAnsi="AvenirNext LT Pro Cn"/>
        </w:rPr>
        <w:t xml:space="preserve">xines </w:t>
      </w:r>
      <w:r w:rsidR="00C37E64" w:rsidRPr="00CF7849">
        <w:rPr>
          <w:rFonts w:ascii="AvenirNext LT Pro Cn" w:eastAsia="Times New Roman" w:hAnsi="AvenirNext LT Pro Cn"/>
        </w:rPr>
        <w:t xml:space="preserve">alimentaires </w:t>
      </w:r>
      <w:r w:rsidRPr="00CF7849">
        <w:rPr>
          <w:rFonts w:ascii="AvenirNext LT Pro Cn" w:eastAsia="Times New Roman" w:hAnsi="AvenirNext LT Pro Cn"/>
        </w:rPr>
        <w:t>endommage</w:t>
      </w:r>
      <w:r w:rsidR="00380863" w:rsidRPr="00CF7849">
        <w:rPr>
          <w:rFonts w:ascii="AvenirNext LT Pro Cn" w:eastAsia="Times New Roman" w:hAnsi="AvenirNext LT Pro Cn"/>
        </w:rPr>
        <w:t>nt</w:t>
      </w:r>
      <w:r w:rsidRPr="00CF7849">
        <w:rPr>
          <w:rFonts w:ascii="AvenirNext LT Pro Cn" w:eastAsia="Times New Roman" w:hAnsi="AvenirNext LT Pro Cn"/>
        </w:rPr>
        <w:t xml:space="preserve"> notre ADN, ce qui favorise</w:t>
      </w:r>
      <w:r w:rsidR="00BB0148" w:rsidRPr="00CF7849">
        <w:rPr>
          <w:rFonts w:ascii="AvenirNext LT Pro Cn" w:eastAsia="Times New Roman" w:hAnsi="AvenirNext LT Pro Cn"/>
        </w:rPr>
        <w:t>rait</w:t>
      </w:r>
      <w:r w:rsidR="00987201" w:rsidRPr="00CF7849">
        <w:rPr>
          <w:rFonts w:ascii="AvenirNext LT Pro Cn" w:eastAsia="Times New Roman" w:hAnsi="AvenirNext LT Pro Cn"/>
        </w:rPr>
        <w:t xml:space="preserve"> l’inflammation</w:t>
      </w:r>
      <w:r w:rsidRPr="00CF7849">
        <w:rPr>
          <w:rFonts w:ascii="AvenirNext LT Pro Cn" w:eastAsia="Times New Roman" w:hAnsi="AvenirNext LT Pro Cn"/>
        </w:rPr>
        <w:t xml:space="preserve"> et le développement </w:t>
      </w:r>
      <w:r w:rsidR="00BB0148" w:rsidRPr="00CF7849">
        <w:rPr>
          <w:rFonts w:ascii="AvenirNext LT Pro Cn" w:eastAsia="Times New Roman" w:hAnsi="AvenirNext LT Pro Cn"/>
        </w:rPr>
        <w:t xml:space="preserve">potentiel </w:t>
      </w:r>
      <w:r w:rsidRPr="00CF7849">
        <w:rPr>
          <w:rFonts w:ascii="AvenirNext LT Pro Cn" w:eastAsia="Times New Roman" w:hAnsi="AvenirNext LT Pro Cn"/>
        </w:rPr>
        <w:t>de cancers. C</w:t>
      </w:r>
      <w:r w:rsidR="00987201" w:rsidRPr="00CF7849">
        <w:rPr>
          <w:rFonts w:ascii="AvenirNext LT Pro Cn" w:eastAsia="Times New Roman" w:hAnsi="AvenirNext LT Pro Cn"/>
        </w:rPr>
        <w:t xml:space="preserve">es résultats </w:t>
      </w:r>
      <w:r w:rsidRPr="00CF7849">
        <w:rPr>
          <w:rFonts w:ascii="AvenirNext LT Pro Cn" w:eastAsia="Times New Roman" w:hAnsi="AvenirNext LT Pro Cn"/>
        </w:rPr>
        <w:t>attirent l’attention sur les risques liés à une co-exposition à ces TCT et les génotoxines</w:t>
      </w:r>
      <w:r w:rsidR="004C675D" w:rsidRPr="00CF7849">
        <w:rPr>
          <w:rFonts w:ascii="AvenirNext LT Pro Cn" w:eastAsia="Times New Roman" w:hAnsi="AvenirNext LT Pro Cn"/>
        </w:rPr>
        <w:t xml:space="preserve"> </w:t>
      </w:r>
      <w:r w:rsidR="00C37E64" w:rsidRPr="00CF7849">
        <w:rPr>
          <w:rFonts w:ascii="AvenirNext LT Pro Cn" w:eastAsia="Times New Roman" w:hAnsi="AvenirNext LT Pro Cn"/>
        </w:rPr>
        <w:t>alimentaires</w:t>
      </w:r>
      <w:r w:rsidR="00987201" w:rsidRPr="00CF7849">
        <w:rPr>
          <w:rFonts w:ascii="AvenirNext LT Pro Cn" w:eastAsia="Times New Roman" w:hAnsi="AvenirNext LT Pro Cn"/>
        </w:rPr>
        <w:t xml:space="preserve"> au sens large.</w:t>
      </w:r>
      <w:r w:rsidR="00BB0148" w:rsidRPr="00CF7849">
        <w:rPr>
          <w:rFonts w:ascii="AvenirNext LT Pro Cn" w:eastAsia="Times New Roman" w:hAnsi="AvenirNext LT Pro Cn"/>
        </w:rPr>
        <w:t xml:space="preserve"> Ce travail pourra conduire à des progrès dans la prévention et/ou le diagnostic de l'exposition à ces composés, seuls ou en mélange.</w:t>
      </w:r>
      <w:r w:rsidR="004C675D" w:rsidRPr="00CF7849">
        <w:rPr>
          <w:rFonts w:ascii="AvenirNext LT Pro Cn" w:eastAsia="Times New Roman" w:hAnsi="AvenirNext LT Pro Cn"/>
        </w:rPr>
        <w:t xml:space="preserve"> </w:t>
      </w:r>
    </w:p>
    <w:p w14:paraId="4CA52449" w14:textId="77777777" w:rsidR="00987201" w:rsidRPr="00CF7849" w:rsidRDefault="00987201" w:rsidP="00987201">
      <w:pPr>
        <w:pStyle w:val="NormalWeb"/>
        <w:spacing w:before="0" w:beforeAutospacing="0" w:after="0" w:afterAutospacing="0" w:line="276" w:lineRule="auto"/>
        <w:jc w:val="both"/>
        <w:rPr>
          <w:rFonts w:ascii="AvenirNext LT Pro Cn" w:eastAsia="Times New Roman" w:hAnsi="AvenirNext LT Pro Cn"/>
        </w:rPr>
      </w:pPr>
    </w:p>
    <w:p w14:paraId="766DE39A" w14:textId="772D2F5F" w:rsidR="00987201" w:rsidRPr="00CF7849" w:rsidRDefault="008C220E" w:rsidP="007804C4">
      <w:pPr>
        <w:pStyle w:val="NormalWeb"/>
        <w:pBdr>
          <w:top w:val="single" w:sz="4" w:space="1" w:color="auto"/>
          <w:left w:val="single" w:sz="4" w:space="4" w:color="auto"/>
          <w:bottom w:val="single" w:sz="4" w:space="0" w:color="auto"/>
          <w:right w:val="single" w:sz="4" w:space="4" w:color="auto"/>
        </w:pBdr>
        <w:spacing w:before="0" w:beforeAutospacing="0" w:after="0" w:afterAutospacing="0" w:line="276" w:lineRule="auto"/>
        <w:jc w:val="both"/>
        <w:rPr>
          <w:rFonts w:ascii="AvenirNext LT Pro Cn" w:eastAsia="Times New Roman" w:hAnsi="AvenirNext LT Pro Cn"/>
        </w:rPr>
      </w:pPr>
      <w:r w:rsidRPr="00CF7849">
        <w:rPr>
          <w:rFonts w:ascii="AvenirNext LT Pro Cn" w:eastAsia="Times New Roman" w:hAnsi="AvenirNext LT Pro Cn"/>
        </w:rPr>
        <w:t>Ces travaux s’inscrivent dans le</w:t>
      </w:r>
      <w:r w:rsidR="00F736B5" w:rsidRPr="00CF7849">
        <w:rPr>
          <w:rFonts w:ascii="AvenirNext LT Pro Cn" w:eastAsia="Times New Roman" w:hAnsi="AvenirNext LT Pro Cn"/>
        </w:rPr>
        <w:t>s</w:t>
      </w:r>
      <w:r w:rsidRPr="00CF7849">
        <w:rPr>
          <w:rFonts w:ascii="AvenirNext LT Pro Cn" w:eastAsia="Times New Roman" w:hAnsi="AvenirNext LT Pro Cn"/>
        </w:rPr>
        <w:t xml:space="preserve"> </w:t>
      </w:r>
      <w:r w:rsidR="00987201" w:rsidRPr="00CF7849">
        <w:rPr>
          <w:rFonts w:ascii="AvenirNext LT Pro Cn" w:eastAsia="Times New Roman" w:hAnsi="AvenirNext LT Pro Cn"/>
        </w:rPr>
        <w:t>projet</w:t>
      </w:r>
      <w:r w:rsidR="00F736B5" w:rsidRPr="00CF7849">
        <w:rPr>
          <w:rFonts w:ascii="AvenirNext LT Pro Cn" w:eastAsia="Times New Roman" w:hAnsi="AvenirNext LT Pro Cn"/>
        </w:rPr>
        <w:t>s ANR Genofood (2019-24) et</w:t>
      </w:r>
      <w:r w:rsidR="00987201" w:rsidRPr="00CF7849">
        <w:rPr>
          <w:rFonts w:ascii="AvenirNext LT Pro Cn" w:eastAsia="Times New Roman" w:hAnsi="AvenirNext LT Pro Cn"/>
        </w:rPr>
        <w:t xml:space="preserve"> GenoMyc </w:t>
      </w:r>
      <w:r w:rsidR="00F736B5" w:rsidRPr="00CF7849">
        <w:rPr>
          <w:rFonts w:ascii="AvenirNext LT Pro Cn" w:eastAsia="Times New Roman" w:hAnsi="AvenirNext LT Pro Cn"/>
        </w:rPr>
        <w:t xml:space="preserve">(2023-27) </w:t>
      </w:r>
      <w:r w:rsidRPr="00CF7849">
        <w:rPr>
          <w:rFonts w:ascii="AvenirNext LT Pro Cn" w:eastAsia="Times New Roman" w:hAnsi="AvenirNext LT Pro Cn"/>
        </w:rPr>
        <w:t xml:space="preserve">qui </w:t>
      </w:r>
      <w:r w:rsidR="00987201" w:rsidRPr="00CF7849">
        <w:rPr>
          <w:rFonts w:ascii="AvenirNext LT Pro Cn" w:eastAsia="Times New Roman" w:hAnsi="AvenirNext LT Pro Cn"/>
        </w:rPr>
        <w:t>vise</w:t>
      </w:r>
      <w:r w:rsidR="00F736B5" w:rsidRPr="00CF7849">
        <w:rPr>
          <w:rFonts w:ascii="AvenirNext LT Pro Cn" w:eastAsia="Times New Roman" w:hAnsi="AvenirNext LT Pro Cn"/>
        </w:rPr>
        <w:t>nt</w:t>
      </w:r>
      <w:r w:rsidR="00987201" w:rsidRPr="00CF7849">
        <w:rPr>
          <w:rFonts w:ascii="AvenirNext LT Pro Cn" w:eastAsia="Times New Roman" w:hAnsi="AvenirNext LT Pro Cn"/>
        </w:rPr>
        <w:t xml:space="preserve"> à identifier les autres contaminants alimentaires génotoxiques représentant un risque pour la santé animale et</w:t>
      </w:r>
      <w:r w:rsidRPr="00CF7849">
        <w:rPr>
          <w:rFonts w:ascii="AvenirNext LT Pro Cn" w:eastAsia="Times New Roman" w:hAnsi="AvenirNext LT Pro Cn"/>
        </w:rPr>
        <w:t xml:space="preserve"> humaine qui </w:t>
      </w:r>
      <w:r w:rsidR="00BB0148" w:rsidRPr="00CF7849">
        <w:rPr>
          <w:rFonts w:ascii="AvenirNext LT Pro Cn" w:eastAsia="Times New Roman" w:hAnsi="AvenirNext LT Pro Cn"/>
        </w:rPr>
        <w:t xml:space="preserve">entrent en </w:t>
      </w:r>
      <w:r w:rsidRPr="00CF7849">
        <w:rPr>
          <w:rFonts w:ascii="AvenirNext LT Pro Cn" w:eastAsia="Times New Roman" w:hAnsi="AvenirNext LT Pro Cn"/>
        </w:rPr>
        <w:t>synergi</w:t>
      </w:r>
      <w:r w:rsidR="00BB0148" w:rsidRPr="00CF7849">
        <w:rPr>
          <w:rFonts w:ascii="AvenirNext LT Pro Cn" w:eastAsia="Times New Roman" w:hAnsi="AvenirNext LT Pro Cn"/>
        </w:rPr>
        <w:t>e</w:t>
      </w:r>
      <w:r w:rsidRPr="00CF7849">
        <w:rPr>
          <w:rFonts w:ascii="AvenirNext LT Pro Cn" w:eastAsia="Times New Roman" w:hAnsi="AvenirNext LT Pro Cn"/>
        </w:rPr>
        <w:t xml:space="preserve"> avec la famille des</w:t>
      </w:r>
      <w:r w:rsidR="00987201" w:rsidRPr="00CF7849">
        <w:rPr>
          <w:rFonts w:ascii="AvenirNext LT Pro Cn" w:eastAsia="Times New Roman" w:hAnsi="AvenirNext LT Pro Cn"/>
        </w:rPr>
        <w:t xml:space="preserve"> TCT</w:t>
      </w:r>
      <w:r w:rsidRPr="00CF7849">
        <w:rPr>
          <w:rFonts w:ascii="AvenirNext LT Pro Cn" w:eastAsia="Times New Roman" w:hAnsi="AvenirNext LT Pro Cn"/>
        </w:rPr>
        <w:t>.</w:t>
      </w:r>
      <w:r w:rsidR="00987201" w:rsidRPr="00CF7849">
        <w:rPr>
          <w:rFonts w:ascii="AvenirNext LT Pro Cn" w:eastAsia="Times New Roman" w:hAnsi="AvenirNext LT Pro Cn"/>
        </w:rPr>
        <w:t xml:space="preserve"> </w:t>
      </w:r>
    </w:p>
    <w:p w14:paraId="4955C8F6" w14:textId="77777777" w:rsidR="001234A6" w:rsidRPr="00CF7849" w:rsidRDefault="001234A6" w:rsidP="00987201">
      <w:pPr>
        <w:autoSpaceDE w:val="0"/>
        <w:autoSpaceDN w:val="0"/>
        <w:adjustRightInd w:val="0"/>
        <w:spacing w:after="0" w:line="276" w:lineRule="auto"/>
        <w:rPr>
          <w:rFonts w:ascii="AvenirNext LT Pro Cn" w:hAnsi="AvenirNext LT Pro Cn" w:cstheme="minorHAnsi"/>
          <w:b/>
        </w:rPr>
      </w:pPr>
    </w:p>
    <w:p w14:paraId="4452727A" w14:textId="77777777" w:rsidR="00B12986" w:rsidRPr="00CF7849" w:rsidRDefault="00B12986" w:rsidP="00987201">
      <w:pPr>
        <w:autoSpaceDE w:val="0"/>
        <w:autoSpaceDN w:val="0"/>
        <w:adjustRightInd w:val="0"/>
        <w:spacing w:after="0" w:line="276" w:lineRule="auto"/>
        <w:rPr>
          <w:rFonts w:ascii="AvenirNext LT Pro Cn" w:hAnsi="AvenirNext LT Pro Cn" w:cstheme="minorHAnsi"/>
          <w:b/>
        </w:rPr>
      </w:pPr>
    </w:p>
    <w:p w14:paraId="70C1780A" w14:textId="442A8D69" w:rsidR="00987201" w:rsidRPr="00CF7849" w:rsidRDefault="00987201" w:rsidP="00987201">
      <w:pPr>
        <w:autoSpaceDE w:val="0"/>
        <w:autoSpaceDN w:val="0"/>
        <w:adjustRightInd w:val="0"/>
        <w:spacing w:after="0" w:line="276" w:lineRule="auto"/>
        <w:rPr>
          <w:rFonts w:ascii="AvenirNext LT Pro Cn" w:hAnsi="AvenirNext LT Pro Cn" w:cs="Times New Roman"/>
          <w:b/>
          <w:lang w:val="en-US"/>
        </w:rPr>
      </w:pPr>
      <w:r w:rsidRPr="00CF7849">
        <w:rPr>
          <w:rFonts w:ascii="AvenirNext LT Pro Cn" w:hAnsi="AvenirNext LT Pro Cn" w:cstheme="minorHAnsi"/>
          <w:b/>
          <w:lang w:val="en-US"/>
        </w:rPr>
        <w:lastRenderedPageBreak/>
        <w:t>Réfé</w:t>
      </w:r>
      <w:r w:rsidR="004232A7" w:rsidRPr="00CF7849">
        <w:rPr>
          <w:rFonts w:ascii="AvenirNext LT Pro Cn" w:hAnsi="AvenirNext LT Pro Cn" w:cstheme="minorHAnsi"/>
          <w:b/>
          <w:lang w:val="en-US"/>
        </w:rPr>
        <w:t>rence</w:t>
      </w:r>
    </w:p>
    <w:p w14:paraId="05F756CD" w14:textId="464C81BB" w:rsidR="00A40649" w:rsidRPr="00CF7849" w:rsidRDefault="009D7466" w:rsidP="009D7466">
      <w:pPr>
        <w:spacing w:before="100" w:beforeAutospacing="1" w:after="100" w:afterAutospacing="1" w:line="240" w:lineRule="auto"/>
        <w:jc w:val="both"/>
        <w:rPr>
          <w:rFonts w:ascii="AvenirNext LT Pro Cn" w:eastAsia="Times New Roman" w:hAnsi="AvenirNext LT Pro Cn" w:cs="Times New Roman"/>
          <w:sz w:val="24"/>
          <w:szCs w:val="24"/>
          <w:lang w:eastAsia="fr-FR"/>
        </w:rPr>
      </w:pPr>
      <w:r w:rsidRPr="00CF7849">
        <w:rPr>
          <w:rFonts w:ascii="AvenirNext LT Pro Cn" w:eastAsia="Times New Roman" w:hAnsi="AvenirNext LT Pro Cn" w:cs="Times New Roman"/>
          <w:sz w:val="24"/>
          <w:szCs w:val="24"/>
          <w:lang w:val="en-US" w:eastAsia="fr-FR"/>
        </w:rPr>
        <w:t xml:space="preserve">A novel toxic effect of foodborne trichothecenes: the exacerbation of genotoxicity M. Garofalo, D. Payros, M. Penary, E. Oswald, J.P. Nougayrède, I.P. Oswald. </w:t>
      </w:r>
      <w:r w:rsidRPr="00CF7849">
        <w:rPr>
          <w:rFonts w:ascii="AvenirNext LT Pro Cn" w:eastAsia="Times New Roman" w:hAnsi="AvenirNext LT Pro Cn" w:cs="Times New Roman"/>
          <w:sz w:val="24"/>
          <w:szCs w:val="24"/>
          <w:lang w:eastAsia="fr-FR"/>
        </w:rPr>
        <w:t>Environ. Pollut. In press</w:t>
      </w:r>
      <w:r w:rsidR="00A40649" w:rsidRPr="00CF7849">
        <w:rPr>
          <w:rFonts w:ascii="AvenirNext LT Pro Cn" w:eastAsia="Times New Roman" w:hAnsi="AvenirNext LT Pro Cn" w:cs="Times New Roman"/>
          <w:sz w:val="24"/>
          <w:szCs w:val="24"/>
          <w:lang w:eastAsia="fr-FR"/>
        </w:rPr>
        <w:t>. https://www.sciencedirect.com/science/article/pii/S0269749122018395</w:t>
      </w:r>
    </w:p>
    <w:p w14:paraId="72348EE6" w14:textId="655B1027" w:rsidR="009D7466" w:rsidRPr="00CF7849" w:rsidRDefault="009D7466" w:rsidP="00987201">
      <w:pPr>
        <w:spacing w:after="40" w:line="240" w:lineRule="auto"/>
        <w:rPr>
          <w:rFonts w:ascii="AvenirNext LT Pro Cn" w:hAnsi="AvenirNext LT Pro Cn" w:cs="Arial"/>
          <w:b/>
          <w:bCs/>
          <w:sz w:val="18"/>
          <w:szCs w:val="18"/>
        </w:rPr>
      </w:pPr>
      <w:bookmarkStart w:id="0" w:name="_GoBack"/>
      <w:bookmarkEnd w:id="0"/>
    </w:p>
    <w:p w14:paraId="71879915" w14:textId="77777777" w:rsidR="009D7466" w:rsidRPr="00CF7849" w:rsidRDefault="009D7466" w:rsidP="00987201">
      <w:pPr>
        <w:spacing w:after="40" w:line="240" w:lineRule="auto"/>
        <w:rPr>
          <w:rFonts w:ascii="AvenirNext LT Pro Cn" w:hAnsi="AvenirNext LT Pro Cn" w:cs="Arial"/>
          <w:b/>
          <w:bCs/>
          <w:sz w:val="18"/>
          <w:szCs w:val="18"/>
        </w:rPr>
      </w:pPr>
    </w:p>
    <w:p w14:paraId="692315AA" w14:textId="3CB36239" w:rsidR="00987201" w:rsidRPr="00CF7849" w:rsidRDefault="00987201" w:rsidP="00987201">
      <w:pPr>
        <w:spacing w:after="40" w:line="240" w:lineRule="auto"/>
        <w:rPr>
          <w:rFonts w:ascii="AvenirNext LT Pro Cn" w:hAnsi="AvenirNext LT Pro Cn" w:cstheme="minorHAnsi"/>
          <w:b/>
        </w:rPr>
      </w:pPr>
      <w:r w:rsidRPr="00CF7849">
        <w:rPr>
          <w:rFonts w:ascii="AvenirNext LT Pro Cn" w:hAnsi="AvenirNext LT Pro Cn" w:cstheme="minorHAnsi"/>
          <w:b/>
        </w:rPr>
        <w:t>Contact</w:t>
      </w:r>
      <w:r w:rsidR="00AD57F2" w:rsidRPr="00CF7849">
        <w:rPr>
          <w:rFonts w:ascii="AvenirNext LT Pro Cn" w:hAnsi="AvenirNext LT Pro Cn" w:cstheme="minorHAnsi"/>
          <w:b/>
        </w:rPr>
        <w:t>s</w:t>
      </w:r>
      <w:r w:rsidRPr="00CF7849">
        <w:rPr>
          <w:rFonts w:ascii="AvenirNext LT Pro Cn" w:hAnsi="AvenirNext LT Pro Cn" w:cstheme="minorHAnsi"/>
          <w:b/>
        </w:rPr>
        <w:t xml:space="preserve"> scientifique</w:t>
      </w:r>
      <w:r w:rsidR="00AD57F2" w:rsidRPr="00CF7849">
        <w:rPr>
          <w:rFonts w:ascii="AvenirNext LT Pro Cn" w:hAnsi="AvenirNext LT Pro Cn" w:cstheme="minorHAnsi"/>
          <w:b/>
        </w:rPr>
        <w:t>s</w:t>
      </w:r>
      <w:r w:rsidRPr="00CF7849">
        <w:rPr>
          <w:rFonts w:ascii="AvenirNext LT Pro Cn" w:hAnsi="AvenirNext LT Pro Cn" w:cstheme="minorHAnsi"/>
          <w:b/>
        </w:rPr>
        <w:t xml:space="preserve"> : </w:t>
      </w:r>
    </w:p>
    <w:p w14:paraId="02031A11" w14:textId="67D0B02E" w:rsidR="00987201" w:rsidRPr="00CF7849" w:rsidRDefault="00042DC1" w:rsidP="00987201">
      <w:pPr>
        <w:spacing w:after="40" w:line="240" w:lineRule="auto"/>
        <w:rPr>
          <w:rFonts w:ascii="AvenirNext LT Pro Cn" w:hAnsi="AvenirNext LT Pro Cn" w:cstheme="minorHAnsi"/>
          <w:lang w:val="en-US"/>
        </w:rPr>
      </w:pPr>
      <w:r w:rsidRPr="00CF7849">
        <w:rPr>
          <w:rFonts w:ascii="AvenirNext LT Pro Cn" w:hAnsi="AvenirNext LT Pro Cn" w:cstheme="minorHAnsi"/>
          <w:lang w:val="en-US"/>
        </w:rPr>
        <w:t>Isabelle Oswald</w:t>
      </w:r>
      <w:r w:rsidR="00987201" w:rsidRPr="00CF7849">
        <w:rPr>
          <w:rFonts w:ascii="AvenirNext LT Pro Cn" w:hAnsi="AvenirNext LT Pro Cn" w:cstheme="minorHAnsi"/>
          <w:lang w:val="en-US"/>
        </w:rPr>
        <w:t xml:space="preserve"> -  </w:t>
      </w:r>
      <w:hyperlink r:id="rId7" w:history="1">
        <w:r w:rsidR="00F736B5" w:rsidRPr="00CF7849">
          <w:rPr>
            <w:rStyle w:val="Lienhypertexte"/>
            <w:rFonts w:ascii="AvenirNext LT Pro Cn" w:hAnsi="AvenirNext LT Pro Cn" w:cstheme="minorHAnsi"/>
            <w:lang w:val="en-US"/>
          </w:rPr>
          <w:t>Isabelle.Oswald@inrae.fr</w:t>
        </w:r>
      </w:hyperlink>
      <w:r w:rsidR="00987201" w:rsidRPr="00CF7849">
        <w:rPr>
          <w:rFonts w:ascii="AvenirNext LT Pro Cn" w:hAnsi="AvenirNext LT Pro Cn" w:cstheme="minorHAnsi"/>
          <w:lang w:val="en-US"/>
        </w:rPr>
        <w:t xml:space="preserve"> </w:t>
      </w:r>
    </w:p>
    <w:p w14:paraId="4C0BA297" w14:textId="3273D474" w:rsidR="00987201" w:rsidRPr="00CF7849" w:rsidRDefault="00987201" w:rsidP="00987201">
      <w:pPr>
        <w:spacing w:after="40" w:line="240" w:lineRule="auto"/>
        <w:rPr>
          <w:rFonts w:ascii="AvenirNext LT Pro Cn" w:hAnsi="AvenirNext LT Pro Cn" w:cstheme="minorHAnsi"/>
        </w:rPr>
      </w:pPr>
      <w:r w:rsidRPr="00CF7849">
        <w:rPr>
          <w:rFonts w:ascii="AvenirNext LT Pro Cn" w:hAnsi="AvenirNext LT Pro Cn" w:cstheme="minorHAnsi"/>
        </w:rPr>
        <w:t>Unité de recherche «</w:t>
      </w:r>
      <w:r w:rsidR="00F736B5" w:rsidRPr="00CF7849">
        <w:rPr>
          <w:rFonts w:ascii="AvenirNext LT Pro Cn" w:hAnsi="AvenirNext LT Pro Cn" w:cstheme="minorHAnsi"/>
        </w:rPr>
        <w:t xml:space="preserve"> Toxalim </w:t>
      </w:r>
      <w:r w:rsidRPr="00CF7849">
        <w:rPr>
          <w:rFonts w:ascii="AvenirNext LT Pro Cn" w:hAnsi="AvenirNext LT Pro Cn" w:cstheme="minorHAnsi"/>
        </w:rPr>
        <w:t>»</w:t>
      </w:r>
      <w:r w:rsidR="00F736B5" w:rsidRPr="00CF7849">
        <w:rPr>
          <w:rFonts w:ascii="AvenirNext LT Pro Cn" w:hAnsi="AvenirNext LT Pro Cn" w:cstheme="minorHAnsi"/>
        </w:rPr>
        <w:t xml:space="preserve"> Toxicologie Alimentaire</w:t>
      </w:r>
    </w:p>
    <w:p w14:paraId="75695F55" w14:textId="204A36CF" w:rsidR="00987201" w:rsidRPr="00CF7849" w:rsidRDefault="00987201" w:rsidP="00987201">
      <w:pPr>
        <w:spacing w:after="40" w:line="240" w:lineRule="auto"/>
        <w:rPr>
          <w:rFonts w:ascii="AvenirNext LT Pro Cn" w:hAnsi="AvenirNext LT Pro Cn" w:cstheme="minorHAnsi"/>
        </w:rPr>
      </w:pPr>
      <w:r w:rsidRPr="00CF7849">
        <w:rPr>
          <w:rFonts w:ascii="AvenirNext LT Pro Cn" w:hAnsi="AvenirNext LT Pro Cn" w:cstheme="minorHAnsi"/>
        </w:rPr>
        <w:t xml:space="preserve">Département scientifique </w:t>
      </w:r>
      <w:r w:rsidR="00F736B5" w:rsidRPr="00CF7849">
        <w:rPr>
          <w:rFonts w:ascii="AvenirNext LT Pro Cn" w:hAnsi="AvenirNext LT Pro Cn" w:cstheme="minorHAnsi"/>
        </w:rPr>
        <w:t>SA - Santé Animale</w:t>
      </w:r>
    </w:p>
    <w:p w14:paraId="667B46F9" w14:textId="3B9F68CD" w:rsidR="00987201" w:rsidRPr="00CF7849" w:rsidRDefault="00987201" w:rsidP="00987201">
      <w:pPr>
        <w:spacing w:after="40" w:line="240" w:lineRule="auto"/>
        <w:rPr>
          <w:rFonts w:ascii="AvenirNext LT Pro Cn" w:hAnsi="AvenirNext LT Pro Cn" w:cstheme="minorHAnsi"/>
        </w:rPr>
      </w:pPr>
      <w:r w:rsidRPr="00CF7849">
        <w:rPr>
          <w:rFonts w:ascii="AvenirNext LT Pro Cn" w:hAnsi="AvenirNext LT Pro Cn" w:cstheme="minorHAnsi"/>
        </w:rPr>
        <w:t xml:space="preserve">Centre INRAE </w:t>
      </w:r>
      <w:r w:rsidR="00F736B5" w:rsidRPr="00CF7849">
        <w:rPr>
          <w:rFonts w:ascii="AvenirNext LT Pro Cn" w:hAnsi="AvenirNext LT Pro Cn" w:cstheme="minorHAnsi"/>
        </w:rPr>
        <w:t>Occitanie-Toulouse</w:t>
      </w:r>
    </w:p>
    <w:p w14:paraId="22B6C2F5" w14:textId="65B19432" w:rsidR="00F736B5" w:rsidRPr="00CF7849" w:rsidRDefault="00F736B5" w:rsidP="00987201">
      <w:pPr>
        <w:spacing w:after="40" w:line="240" w:lineRule="auto"/>
        <w:rPr>
          <w:rFonts w:ascii="AvenirNext LT Pro Cn" w:hAnsi="AvenirNext LT Pro Cn" w:cstheme="minorHAnsi"/>
        </w:rPr>
      </w:pPr>
    </w:p>
    <w:p w14:paraId="2EFEC5FC" w14:textId="2DCAE0F8" w:rsidR="00F736B5" w:rsidRPr="00CF7849" w:rsidRDefault="00042DC1" w:rsidP="00F736B5">
      <w:pPr>
        <w:spacing w:after="40" w:line="240" w:lineRule="auto"/>
        <w:rPr>
          <w:rFonts w:ascii="AvenirNext LT Pro Cn" w:hAnsi="AvenirNext LT Pro Cn" w:cstheme="minorHAnsi"/>
        </w:rPr>
      </w:pPr>
      <w:r w:rsidRPr="00CF7849">
        <w:rPr>
          <w:rFonts w:ascii="AvenirNext LT Pro Cn" w:hAnsi="AvenirNext LT Pro Cn" w:cstheme="minorHAnsi"/>
        </w:rPr>
        <w:t>Jean-Pierre Nougayrede</w:t>
      </w:r>
      <w:r w:rsidR="00F736B5" w:rsidRPr="00CF7849">
        <w:rPr>
          <w:rFonts w:ascii="AvenirNext LT Pro Cn" w:hAnsi="AvenirNext LT Pro Cn" w:cstheme="minorHAnsi"/>
        </w:rPr>
        <w:t xml:space="preserve"> -  </w:t>
      </w:r>
      <w:hyperlink r:id="rId8" w:history="1">
        <w:r w:rsidR="00F736B5" w:rsidRPr="00CF7849">
          <w:rPr>
            <w:rStyle w:val="Lienhypertexte"/>
            <w:rFonts w:ascii="AvenirNext LT Pro Cn" w:hAnsi="AvenirNext LT Pro Cn" w:cstheme="minorHAnsi"/>
          </w:rPr>
          <w:t>Jean-Philippe-Nougayrede@inrae.fr</w:t>
        </w:r>
      </w:hyperlink>
      <w:r w:rsidR="00F736B5" w:rsidRPr="00CF7849">
        <w:rPr>
          <w:rFonts w:ascii="AvenirNext LT Pro Cn" w:hAnsi="AvenirNext LT Pro Cn" w:cstheme="minorHAnsi"/>
        </w:rPr>
        <w:t xml:space="preserve"> </w:t>
      </w:r>
    </w:p>
    <w:p w14:paraId="7EFE15CE" w14:textId="3B243D2E" w:rsidR="00F736B5" w:rsidRPr="00CF7849" w:rsidRDefault="00F736B5" w:rsidP="00F736B5">
      <w:pPr>
        <w:spacing w:after="40" w:line="240" w:lineRule="auto"/>
        <w:rPr>
          <w:rFonts w:ascii="AvenirNext LT Pro Cn" w:hAnsi="AvenirNext LT Pro Cn" w:cstheme="minorHAnsi"/>
        </w:rPr>
      </w:pPr>
      <w:r w:rsidRPr="00CF7849">
        <w:rPr>
          <w:rFonts w:ascii="AvenirNext LT Pro Cn" w:hAnsi="AvenirNext LT Pro Cn" w:cstheme="minorHAnsi"/>
        </w:rPr>
        <w:t>Unité de recherche « IRSD » Institut de Recherche en Santé Digestive</w:t>
      </w:r>
    </w:p>
    <w:p w14:paraId="7497880D" w14:textId="0D3F412B" w:rsidR="00F736B5" w:rsidRPr="00CF7849" w:rsidRDefault="00F736B5" w:rsidP="00F736B5">
      <w:pPr>
        <w:spacing w:after="40" w:line="240" w:lineRule="auto"/>
        <w:rPr>
          <w:rFonts w:ascii="AvenirNext LT Pro Cn" w:hAnsi="AvenirNext LT Pro Cn" w:cstheme="minorHAnsi"/>
        </w:rPr>
      </w:pPr>
      <w:r w:rsidRPr="00CF7849">
        <w:rPr>
          <w:rFonts w:ascii="AvenirNext LT Pro Cn" w:hAnsi="AvenirNext LT Pro Cn" w:cstheme="minorHAnsi"/>
        </w:rPr>
        <w:t>Département scientifique MICA- Microbiologie et Chaine Alimentaire</w:t>
      </w:r>
    </w:p>
    <w:p w14:paraId="744B639D" w14:textId="77777777" w:rsidR="00F736B5" w:rsidRPr="00CF7849" w:rsidRDefault="00F736B5" w:rsidP="00F736B5">
      <w:pPr>
        <w:spacing w:after="40" w:line="240" w:lineRule="auto"/>
        <w:rPr>
          <w:rFonts w:ascii="AvenirNext LT Pro Cn" w:hAnsi="AvenirNext LT Pro Cn" w:cstheme="minorHAnsi"/>
        </w:rPr>
      </w:pPr>
      <w:r w:rsidRPr="00CF7849">
        <w:rPr>
          <w:rFonts w:ascii="AvenirNext LT Pro Cn" w:hAnsi="AvenirNext LT Pro Cn" w:cstheme="minorHAnsi"/>
        </w:rPr>
        <w:t>Centre INRAE Occitanie-Toulouse</w:t>
      </w:r>
    </w:p>
    <w:p w14:paraId="688F40DE" w14:textId="77777777" w:rsidR="00F736B5" w:rsidRPr="00CF7849" w:rsidRDefault="00F736B5" w:rsidP="00987201">
      <w:pPr>
        <w:spacing w:after="40" w:line="240" w:lineRule="auto"/>
        <w:rPr>
          <w:rFonts w:ascii="AvenirNext LT Pro Cn" w:hAnsi="AvenirNext LT Pro Cn" w:cstheme="minorHAnsi"/>
        </w:rPr>
      </w:pPr>
    </w:p>
    <w:p w14:paraId="225EAB7B" w14:textId="77777777" w:rsidR="00987201" w:rsidRPr="00CF7849" w:rsidRDefault="00987201" w:rsidP="00987201">
      <w:pPr>
        <w:spacing w:after="40" w:line="240" w:lineRule="auto"/>
        <w:rPr>
          <w:rStyle w:val="structresult"/>
          <w:rFonts w:ascii="AvenirNext LT Pro Cn" w:hAnsi="AvenirNext LT Pro Cn" w:cs="Arial"/>
          <w:sz w:val="18"/>
          <w:szCs w:val="18"/>
        </w:rPr>
      </w:pPr>
    </w:p>
    <w:p w14:paraId="24E54C2D" w14:textId="77777777" w:rsidR="00987201" w:rsidRPr="00CF7849" w:rsidRDefault="00987201" w:rsidP="00987201">
      <w:pPr>
        <w:spacing w:after="40" w:line="240" w:lineRule="auto"/>
        <w:rPr>
          <w:rFonts w:ascii="AvenirNext LT Pro Cn" w:hAnsi="AvenirNext LT Pro Cn" w:cstheme="minorHAnsi"/>
          <w:b/>
        </w:rPr>
      </w:pPr>
      <w:r w:rsidRPr="00CF7849">
        <w:rPr>
          <w:rFonts w:ascii="AvenirNext LT Pro Cn" w:hAnsi="AvenirNext LT Pro Cn" w:cstheme="minorHAnsi"/>
          <w:b/>
        </w:rPr>
        <w:t>Contact presse :</w:t>
      </w:r>
    </w:p>
    <w:p w14:paraId="0BA8208F" w14:textId="02A8AEF9" w:rsidR="00987201" w:rsidRPr="00CF7849" w:rsidRDefault="00987201" w:rsidP="00987201">
      <w:pPr>
        <w:spacing w:after="40" w:line="240" w:lineRule="auto"/>
        <w:rPr>
          <w:rFonts w:ascii="AvenirNext LT Pro Cn" w:hAnsi="AvenirNext LT Pro Cn" w:cstheme="minorHAnsi"/>
        </w:rPr>
      </w:pPr>
      <w:r w:rsidRPr="00CF7849">
        <w:rPr>
          <w:rFonts w:ascii="AvenirNext LT Pro Cn" w:hAnsi="AvenirNext LT Pro Cn" w:cstheme="minorHAnsi"/>
        </w:rPr>
        <w:t>Service de presse</w:t>
      </w:r>
      <w:r w:rsidR="00042DC1" w:rsidRPr="00CF7849">
        <w:rPr>
          <w:rFonts w:ascii="AvenirNext LT Pro Cn" w:hAnsi="AvenirNext LT Pro Cn" w:cstheme="minorHAnsi"/>
        </w:rPr>
        <w:t xml:space="preserve"> INRAE:</w:t>
      </w:r>
      <w:r w:rsidRPr="00CF7849">
        <w:rPr>
          <w:rFonts w:ascii="AvenirNext LT Pro Cn" w:hAnsi="AvenirNext LT Pro Cn" w:cstheme="minorHAnsi"/>
        </w:rPr>
        <w:t xml:space="preserve"> 01 42 75 91 86 – </w:t>
      </w:r>
      <w:hyperlink r:id="rId9" w:history="1">
        <w:r w:rsidRPr="00CF7849">
          <w:rPr>
            <w:rFonts w:ascii="AvenirNext LT Pro Cn" w:hAnsi="AvenirNext LT Pro Cn" w:cstheme="minorHAnsi"/>
          </w:rPr>
          <w:t>presse@inrae.fr</w:t>
        </w:r>
      </w:hyperlink>
      <w:r w:rsidRPr="00CF7849">
        <w:rPr>
          <w:rFonts w:ascii="AvenirNext LT Pro Cn" w:hAnsi="AvenirNext LT Pro Cn" w:cstheme="minorHAnsi"/>
        </w:rPr>
        <w:t xml:space="preserve">  </w:t>
      </w:r>
    </w:p>
    <w:p w14:paraId="2F2C9735" w14:textId="77777777" w:rsidR="00987201" w:rsidRPr="00CF7849" w:rsidRDefault="00987201" w:rsidP="00987201">
      <w:pPr>
        <w:spacing w:after="40" w:line="240" w:lineRule="auto"/>
        <w:rPr>
          <w:rFonts w:ascii="AvenirNext LT Pro Cn" w:hAnsi="AvenirNext LT Pro Cn" w:cs="Arial"/>
          <w:sz w:val="18"/>
          <w:szCs w:val="18"/>
        </w:rPr>
      </w:pPr>
      <w:r w:rsidRPr="00CF7849">
        <w:rPr>
          <w:rFonts w:ascii="AvenirNext LT Pro Cn" w:hAnsi="AvenirNext LT Pro Cn" w:cs="Arial"/>
          <w:sz w:val="18"/>
          <w:szCs w:val="18"/>
        </w:rPr>
        <w:t>__________________________________________________________________________________</w:t>
      </w:r>
    </w:p>
    <w:p w14:paraId="5CB1AB69" w14:textId="77777777" w:rsidR="00987201" w:rsidRPr="00CF7849" w:rsidRDefault="00987201" w:rsidP="00987201">
      <w:pPr>
        <w:spacing w:after="40" w:line="240" w:lineRule="auto"/>
        <w:rPr>
          <w:rFonts w:ascii="AvenirNext LT Pro Cn" w:hAnsi="AvenirNext LT Pro Cn" w:cs="Arial"/>
          <w:sz w:val="18"/>
          <w:szCs w:val="18"/>
        </w:rPr>
      </w:pPr>
    </w:p>
    <w:p w14:paraId="2709CF36" w14:textId="77777777" w:rsidR="00987201" w:rsidRPr="00CF7849" w:rsidRDefault="00987201" w:rsidP="00987201">
      <w:pPr>
        <w:rPr>
          <w:rFonts w:ascii="AvenirNext LT Pro Cn" w:hAnsi="AvenirNext LT Pro Cn"/>
          <w:color w:val="000000"/>
          <w:lang w:eastAsia="fr-FR"/>
        </w:rPr>
      </w:pPr>
      <w:r w:rsidRPr="00CF7849">
        <w:rPr>
          <w:rFonts w:ascii="AvenirNext LT Pro Cn" w:hAnsi="AvenirNext LT Pro Cn"/>
          <w:sz w:val="20"/>
          <w:szCs w:val="20"/>
        </w:rPr>
        <w:t>INRAE, l’Institut national de recherche pour l’agriculture, l’alimentation et l’environnement, est un acteur majeur de la recherche et de l’innovation créé le 1</w:t>
      </w:r>
      <w:r w:rsidRPr="00CF7849">
        <w:rPr>
          <w:rFonts w:ascii="AvenirNext LT Pro Cn" w:hAnsi="AvenirNext LT Pro Cn"/>
          <w:sz w:val="20"/>
          <w:szCs w:val="20"/>
          <w:vertAlign w:val="superscript"/>
        </w:rPr>
        <w:t>er</w:t>
      </w:r>
      <w:r w:rsidRPr="00CF7849">
        <w:rPr>
          <w:rFonts w:ascii="AvenirNext LT Pro Cn" w:hAnsi="AvenirNext LT Pro Cn"/>
          <w:sz w:val="20"/>
          <w:szCs w:val="20"/>
        </w:rPr>
        <w:t xml:space="preserve"> janvier 2020. Institut de recherche finalisé issu de la fusion entre l’Inra et Irstea, INRAE rassemble une communauté de 12 000 personnes, avec 273 unités de recherche, service et expérimentales implantées dans 18 centres sur toute la France. L’institut se positionne parmi les tout premiers organismes de recherche au monde en sciences agricoles et alimentaires, en sciences du végétal et de l’animal, et en écologie-environnement. Il est le premier organisme de recherche mondial spécialisé sur l’ensemble « agriculture-alimentation-environnement ». INRAE a pour ambition d’être un acteur clé des transitions nécessaires pour répondre aux grands enjeux mondiaux. Face à l’augmentation de la population, au changement climatique, à la raréfaction des ressources et au déclin de la biodiversité, l’institut a un rôle majeur pour construire des solutions et accompagner la nécessaire accélération des transitions agricoles, alimentaires et environnementales.</w:t>
      </w:r>
    </w:p>
    <w:p w14:paraId="3E5F0BF5" w14:textId="77777777" w:rsidR="00987201" w:rsidRPr="00CF7849" w:rsidRDefault="00987201" w:rsidP="00987201">
      <w:pPr>
        <w:pStyle w:val="Pieddepage"/>
        <w:rPr>
          <w:rFonts w:ascii="AvenirNext LT Pro Cn" w:hAnsi="AvenirNext LT Pro Cn" w:cstheme="minorHAnsi"/>
          <w:sz w:val="20"/>
          <w:szCs w:val="20"/>
        </w:rPr>
      </w:pPr>
    </w:p>
    <w:p w14:paraId="5F5A7877" w14:textId="77777777" w:rsidR="00987201" w:rsidRPr="00CF7849" w:rsidRDefault="00987201" w:rsidP="00987201">
      <w:pPr>
        <w:pStyle w:val="Pieddepage"/>
        <w:rPr>
          <w:rFonts w:ascii="AvenirNext LT Pro Cn" w:hAnsi="AvenirNext LT Pro Cn" w:cstheme="minorHAnsi"/>
          <w:sz w:val="20"/>
          <w:szCs w:val="20"/>
        </w:rPr>
      </w:pPr>
    </w:p>
    <w:p w14:paraId="2CCC4B7E" w14:textId="77777777" w:rsidR="00987201" w:rsidRPr="00CF7849" w:rsidRDefault="00987201" w:rsidP="00987201">
      <w:pPr>
        <w:pStyle w:val="Pieddepage"/>
        <w:rPr>
          <w:rFonts w:ascii="AvenirNext LT Pro Cn" w:hAnsi="AvenirNext LT Pro Cn"/>
        </w:rPr>
      </w:pPr>
      <w:r w:rsidRPr="00CF7849">
        <w:rPr>
          <w:rFonts w:ascii="AvenirNext LT Pro Cn" w:hAnsi="AvenirNext LT Pro Cn"/>
          <w:noProof/>
          <w:lang w:eastAsia="fr-FR"/>
        </w:rPr>
        <w:drawing>
          <wp:inline distT="0" distB="0" distL="0" distR="0" wp14:anchorId="0F0A3EE3" wp14:editId="171B45A9">
            <wp:extent cx="2615184" cy="14020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gnature-Fr.jpg"/>
                    <pic:cNvPicPr/>
                  </pic:nvPicPr>
                  <pic:blipFill>
                    <a:blip r:embed="rId10">
                      <a:extLst>
                        <a:ext uri="{28A0092B-C50C-407E-A947-70E740481C1C}">
                          <a14:useLocalDpi xmlns:a14="http://schemas.microsoft.com/office/drawing/2010/main" val="0"/>
                        </a:ext>
                      </a:extLst>
                    </a:blip>
                    <a:stretch>
                      <a:fillRect/>
                    </a:stretch>
                  </pic:blipFill>
                  <pic:spPr>
                    <a:xfrm>
                      <a:off x="0" y="0"/>
                      <a:ext cx="2615184" cy="140208"/>
                    </a:xfrm>
                    <a:prstGeom prst="rect">
                      <a:avLst/>
                    </a:prstGeom>
                  </pic:spPr>
                </pic:pic>
              </a:graphicData>
            </a:graphic>
          </wp:inline>
        </w:drawing>
      </w:r>
    </w:p>
    <w:p w14:paraId="3478E795" w14:textId="77777777" w:rsidR="00987201" w:rsidRPr="00CF7849" w:rsidRDefault="00987201" w:rsidP="00987201">
      <w:pPr>
        <w:pStyle w:val="Pieddepage"/>
        <w:rPr>
          <w:rFonts w:ascii="AvenirNext LT Pro Cn" w:hAnsi="AvenirNext LT Pro Cn" w:cstheme="minorHAnsi"/>
          <w:color w:val="00A3A6"/>
          <w:sz w:val="14"/>
          <w:szCs w:val="14"/>
        </w:rPr>
      </w:pPr>
    </w:p>
    <w:p w14:paraId="1D590B8F" w14:textId="77777777" w:rsidR="00987201" w:rsidRPr="00CF7849" w:rsidRDefault="00987201" w:rsidP="00987201">
      <w:pPr>
        <w:pStyle w:val="Pieddepage"/>
        <w:rPr>
          <w:rFonts w:ascii="AvenirNext LT Pro Cn" w:hAnsi="AvenirNext LT Pro Cn" w:cstheme="minorHAnsi"/>
          <w:color w:val="00A3A6"/>
          <w:sz w:val="14"/>
          <w:szCs w:val="14"/>
        </w:rPr>
      </w:pPr>
      <w:r w:rsidRPr="00CF7849">
        <w:rPr>
          <w:rFonts w:ascii="AvenirNext LT Pro Cn" w:hAnsi="AvenirNext LT Pro Cn" w:cstheme="minorHAnsi"/>
          <w:color w:val="00A3A6"/>
          <w:sz w:val="14"/>
          <w:szCs w:val="14"/>
        </w:rPr>
        <w:t>Rejoignez-nous sur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410"/>
        <w:gridCol w:w="4530"/>
      </w:tblGrid>
      <w:tr w:rsidR="00987201" w:rsidRPr="00CF7849" w14:paraId="6A78644C" w14:textId="77777777" w:rsidTr="00715D2C">
        <w:tc>
          <w:tcPr>
            <w:tcW w:w="2410" w:type="dxa"/>
          </w:tcPr>
          <w:p w14:paraId="7C1D2AE9" w14:textId="77777777" w:rsidR="00987201" w:rsidRPr="00CF7849" w:rsidRDefault="00987201" w:rsidP="00715D2C">
            <w:pPr>
              <w:pStyle w:val="Pieddepage"/>
              <w:spacing w:line="360" w:lineRule="auto"/>
              <w:rPr>
                <w:rFonts w:ascii="AvenirNext LT Pro Cn" w:hAnsi="AvenirNext LT Pro Cn" w:cstheme="minorHAnsi"/>
                <w:color w:val="00A3A6"/>
                <w:sz w:val="14"/>
                <w:szCs w:val="14"/>
              </w:rPr>
            </w:pPr>
            <w:r w:rsidRPr="00CF7849">
              <w:rPr>
                <w:rFonts w:ascii="AvenirNext LT Pro Cn" w:hAnsi="AvenirNext LT Pro Cn" w:cstheme="minorHAnsi"/>
                <w:noProof/>
                <w:color w:val="00A3A6"/>
                <w:sz w:val="14"/>
                <w:szCs w:val="14"/>
                <w:lang w:eastAsia="fr-FR"/>
              </w:rPr>
              <w:drawing>
                <wp:inline distT="0" distB="0" distL="0" distR="0" wp14:anchorId="0C4C2AE8" wp14:editId="6116B6D5">
                  <wp:extent cx="1255776" cy="304800"/>
                  <wp:effectExtent l="0" t="0" r="190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RS.jpg"/>
                          <pic:cNvPicPr/>
                        </pic:nvPicPr>
                        <pic:blipFill>
                          <a:blip r:embed="rId11">
                            <a:extLst>
                              <a:ext uri="{28A0092B-C50C-407E-A947-70E740481C1C}">
                                <a14:useLocalDpi xmlns:a14="http://schemas.microsoft.com/office/drawing/2010/main" val="0"/>
                              </a:ext>
                            </a:extLst>
                          </a:blip>
                          <a:stretch>
                            <a:fillRect/>
                          </a:stretch>
                        </pic:blipFill>
                        <pic:spPr>
                          <a:xfrm>
                            <a:off x="0" y="0"/>
                            <a:ext cx="1255776" cy="304800"/>
                          </a:xfrm>
                          <a:prstGeom prst="rect">
                            <a:avLst/>
                          </a:prstGeom>
                        </pic:spPr>
                      </pic:pic>
                    </a:graphicData>
                  </a:graphic>
                </wp:inline>
              </w:drawing>
            </w:r>
          </w:p>
        </w:tc>
        <w:tc>
          <w:tcPr>
            <w:tcW w:w="4530" w:type="dxa"/>
          </w:tcPr>
          <w:p w14:paraId="0604352B" w14:textId="77777777" w:rsidR="00987201" w:rsidRPr="00CF7849" w:rsidRDefault="00987201" w:rsidP="00715D2C">
            <w:pPr>
              <w:pStyle w:val="Pieddepage"/>
              <w:rPr>
                <w:rFonts w:ascii="AvenirNext LT Pro Cn" w:hAnsi="AvenirNext LT Pro Cn" w:cstheme="minorHAnsi"/>
                <w:color w:val="00A3A6"/>
                <w:sz w:val="14"/>
                <w:szCs w:val="14"/>
              </w:rPr>
            </w:pPr>
          </w:p>
        </w:tc>
      </w:tr>
    </w:tbl>
    <w:p w14:paraId="27ACA1DC" w14:textId="77777777" w:rsidR="00987201" w:rsidRPr="00CF7849" w:rsidRDefault="002D5DC7" w:rsidP="00987201">
      <w:pPr>
        <w:rPr>
          <w:rFonts w:ascii="AvenirNext LT Pro Cn" w:hAnsi="AvenirNext LT Pro Cn" w:cstheme="minorHAnsi"/>
          <w:color w:val="00A3A6"/>
          <w:sz w:val="14"/>
          <w:szCs w:val="14"/>
        </w:rPr>
      </w:pPr>
      <w:hyperlink r:id="rId12" w:history="1">
        <w:r w:rsidR="00987201" w:rsidRPr="00CF7849">
          <w:rPr>
            <w:rFonts w:ascii="AvenirNext LT Pro Cn" w:hAnsi="AvenirNext LT Pro Cn" w:cstheme="minorHAnsi"/>
            <w:color w:val="00A3A6"/>
            <w:sz w:val="14"/>
            <w:szCs w:val="14"/>
          </w:rPr>
          <w:t>www.inrae/presse</w:t>
        </w:r>
      </w:hyperlink>
      <w:r w:rsidR="00987201" w:rsidRPr="00CF7849">
        <w:rPr>
          <w:rFonts w:ascii="AvenirNext LT Pro Cn" w:hAnsi="AvenirNext LT Pro Cn" w:cstheme="minorHAnsi"/>
          <w:color w:val="00A3A6"/>
          <w:sz w:val="14"/>
          <w:szCs w:val="14"/>
        </w:rPr>
        <w:t xml:space="preserve"> </w:t>
      </w:r>
    </w:p>
    <w:p w14:paraId="4E3DC105" w14:textId="77777777" w:rsidR="007E3159" w:rsidRPr="00CF7849" w:rsidRDefault="007E3159" w:rsidP="007E3159">
      <w:pPr>
        <w:jc w:val="both"/>
        <w:rPr>
          <w:rFonts w:ascii="AvenirNext LT Pro Cn" w:hAnsi="AvenirNext LT Pro Cn" w:cs="Arial"/>
          <w:b/>
          <w:i/>
          <w:sz w:val="20"/>
          <w:szCs w:val="20"/>
        </w:rPr>
      </w:pPr>
      <w:r w:rsidRPr="00CF7849">
        <w:rPr>
          <w:rFonts w:ascii="AvenirNext LT Pro Cn" w:hAnsi="AvenirNext LT Pro Cn" w:cs="Arial"/>
          <w:b/>
          <w:i/>
          <w:sz w:val="20"/>
          <w:szCs w:val="20"/>
        </w:rPr>
        <w:t>A propos de l’ENVT</w:t>
      </w:r>
    </w:p>
    <w:p w14:paraId="3222B4C9" w14:textId="77777777" w:rsidR="007E3159" w:rsidRPr="00CF7849" w:rsidRDefault="007E3159" w:rsidP="007E3159">
      <w:pPr>
        <w:jc w:val="both"/>
        <w:rPr>
          <w:rFonts w:ascii="AvenirNext LT Pro Cn" w:hAnsi="AvenirNext LT Pro Cn" w:cs="Arial"/>
          <w:b/>
          <w:i/>
          <w:sz w:val="20"/>
          <w:szCs w:val="20"/>
        </w:rPr>
      </w:pPr>
      <w:r w:rsidRPr="00CF7849">
        <w:rPr>
          <w:rFonts w:ascii="AvenirNext LT Pro Cn" w:hAnsi="AvenirNext LT Pro Cn" w:cs="Arial"/>
          <w:i/>
          <w:sz w:val="20"/>
          <w:szCs w:val="20"/>
        </w:rPr>
        <w:t>Créée en 1828, l’École Nationale Vétérinaire de Toulouse (ENVT) est un établissement public d’enseignement supérieur et de recherche dépendant du ministère de l’Agriculture et de la Souveraineté alimentaire.</w:t>
      </w:r>
    </w:p>
    <w:p w14:paraId="787E3FEF" w14:textId="77777777" w:rsidR="007E3159" w:rsidRPr="00CF7849" w:rsidRDefault="007E3159" w:rsidP="007E3159">
      <w:pPr>
        <w:jc w:val="both"/>
        <w:rPr>
          <w:rFonts w:ascii="AvenirNext LT Pro Cn" w:hAnsi="AvenirNext LT Pro Cn" w:cs="Arial"/>
          <w:i/>
          <w:sz w:val="20"/>
          <w:szCs w:val="20"/>
        </w:rPr>
      </w:pPr>
      <w:r w:rsidRPr="00CF7849">
        <w:rPr>
          <w:rFonts w:ascii="AvenirNext LT Pro Cn" w:hAnsi="AvenirNext LT Pro Cn" w:cs="Arial"/>
          <w:i/>
          <w:sz w:val="20"/>
          <w:szCs w:val="20"/>
        </w:rPr>
        <w:t>Elle</w:t>
      </w:r>
      <w:r w:rsidRPr="00CF7849">
        <w:rPr>
          <w:rFonts w:ascii="AvenirNext LT Pro Cn" w:hAnsi="AvenirNext LT Pro Cn" w:cs="Arial"/>
          <w:i/>
          <w:spacing w:val="-6"/>
          <w:sz w:val="20"/>
          <w:szCs w:val="20"/>
        </w:rPr>
        <w:t xml:space="preserve"> </w:t>
      </w:r>
      <w:r w:rsidRPr="00CF7849">
        <w:rPr>
          <w:rFonts w:ascii="AvenirNext LT Pro Cn" w:hAnsi="AvenirNext LT Pro Cn" w:cs="Arial"/>
          <w:i/>
          <w:sz w:val="20"/>
          <w:szCs w:val="20"/>
        </w:rPr>
        <w:t>participe</w:t>
      </w:r>
      <w:r w:rsidRPr="00CF7849">
        <w:rPr>
          <w:rFonts w:ascii="AvenirNext LT Pro Cn" w:hAnsi="AvenirNext LT Pro Cn" w:cs="Arial"/>
          <w:i/>
          <w:spacing w:val="-7"/>
          <w:sz w:val="20"/>
          <w:szCs w:val="20"/>
        </w:rPr>
        <w:t xml:space="preserve"> </w:t>
      </w:r>
      <w:r w:rsidRPr="00CF7849">
        <w:rPr>
          <w:rFonts w:ascii="AvenirNext LT Pro Cn" w:hAnsi="AvenirNext LT Pro Cn" w:cs="Arial"/>
          <w:i/>
          <w:sz w:val="20"/>
          <w:szCs w:val="20"/>
        </w:rPr>
        <w:t>à</w:t>
      </w:r>
      <w:r w:rsidRPr="00CF7849">
        <w:rPr>
          <w:rFonts w:ascii="AvenirNext LT Pro Cn" w:hAnsi="AvenirNext LT Pro Cn" w:cs="Arial"/>
          <w:i/>
          <w:spacing w:val="-5"/>
          <w:sz w:val="20"/>
          <w:szCs w:val="20"/>
        </w:rPr>
        <w:t xml:space="preserve"> </w:t>
      </w:r>
      <w:r w:rsidRPr="00CF7849">
        <w:rPr>
          <w:rFonts w:ascii="AvenirNext LT Pro Cn" w:hAnsi="AvenirNext LT Pro Cn" w:cs="Arial"/>
          <w:i/>
          <w:sz w:val="20"/>
          <w:szCs w:val="20"/>
        </w:rPr>
        <w:t>la</w:t>
      </w:r>
      <w:r w:rsidRPr="00CF7849">
        <w:rPr>
          <w:rFonts w:ascii="AvenirNext LT Pro Cn" w:hAnsi="AvenirNext LT Pro Cn" w:cs="Arial"/>
          <w:i/>
          <w:spacing w:val="-6"/>
          <w:sz w:val="20"/>
          <w:szCs w:val="20"/>
        </w:rPr>
        <w:t xml:space="preserve"> </w:t>
      </w:r>
      <w:r w:rsidRPr="00CF7849">
        <w:rPr>
          <w:rFonts w:ascii="AvenirNext LT Pro Cn" w:hAnsi="AvenirNext LT Pro Cn" w:cs="Arial"/>
          <w:i/>
          <w:sz w:val="20"/>
          <w:szCs w:val="20"/>
        </w:rPr>
        <w:t>formation</w:t>
      </w:r>
      <w:r w:rsidRPr="00CF7849">
        <w:rPr>
          <w:rFonts w:ascii="AvenirNext LT Pro Cn" w:hAnsi="AvenirNext LT Pro Cn" w:cs="Arial"/>
          <w:i/>
          <w:spacing w:val="-6"/>
          <w:sz w:val="20"/>
          <w:szCs w:val="20"/>
        </w:rPr>
        <w:t xml:space="preserve"> </w:t>
      </w:r>
      <w:r w:rsidRPr="00CF7849">
        <w:rPr>
          <w:rFonts w:ascii="AvenirNext LT Pro Cn" w:hAnsi="AvenirNext LT Pro Cn" w:cs="Arial"/>
          <w:i/>
          <w:sz w:val="20"/>
          <w:szCs w:val="20"/>
        </w:rPr>
        <w:t>d’un</w:t>
      </w:r>
      <w:r w:rsidRPr="00CF7849">
        <w:rPr>
          <w:rFonts w:ascii="AvenirNext LT Pro Cn" w:hAnsi="AvenirNext LT Pro Cn" w:cs="Arial"/>
          <w:i/>
          <w:spacing w:val="-6"/>
          <w:sz w:val="20"/>
          <w:szCs w:val="20"/>
        </w:rPr>
        <w:t xml:space="preserve"> </w:t>
      </w:r>
      <w:r w:rsidRPr="00CF7849">
        <w:rPr>
          <w:rFonts w:ascii="AvenirNext LT Pro Cn" w:hAnsi="AvenirNext LT Pro Cn" w:cs="Arial"/>
          <w:i/>
          <w:sz w:val="20"/>
          <w:szCs w:val="20"/>
        </w:rPr>
        <w:t>quart</w:t>
      </w:r>
      <w:r w:rsidRPr="00CF7849">
        <w:rPr>
          <w:rFonts w:ascii="AvenirNext LT Pro Cn" w:hAnsi="AvenirNext LT Pro Cn" w:cs="Arial"/>
          <w:i/>
          <w:spacing w:val="-4"/>
          <w:sz w:val="20"/>
          <w:szCs w:val="20"/>
        </w:rPr>
        <w:t xml:space="preserve"> </w:t>
      </w:r>
      <w:r w:rsidRPr="00CF7849">
        <w:rPr>
          <w:rFonts w:ascii="AvenirNext LT Pro Cn" w:hAnsi="AvenirNext LT Pro Cn" w:cs="Arial"/>
          <w:i/>
          <w:sz w:val="20"/>
          <w:szCs w:val="20"/>
        </w:rPr>
        <w:t>des</w:t>
      </w:r>
      <w:r w:rsidRPr="00CF7849">
        <w:rPr>
          <w:rFonts w:ascii="AvenirNext LT Pro Cn" w:hAnsi="AvenirNext LT Pro Cn" w:cs="Arial"/>
          <w:i/>
          <w:spacing w:val="-6"/>
          <w:sz w:val="20"/>
          <w:szCs w:val="20"/>
        </w:rPr>
        <w:t xml:space="preserve"> </w:t>
      </w:r>
      <w:r w:rsidRPr="00CF7849">
        <w:rPr>
          <w:rFonts w:ascii="AvenirNext LT Pro Cn" w:hAnsi="AvenirNext LT Pro Cn" w:cs="Arial"/>
          <w:i/>
          <w:sz w:val="20"/>
          <w:szCs w:val="20"/>
        </w:rPr>
        <w:t>vétérinaires</w:t>
      </w:r>
      <w:r w:rsidRPr="00CF7849">
        <w:rPr>
          <w:rFonts w:ascii="AvenirNext LT Pro Cn" w:hAnsi="AvenirNext LT Pro Cn" w:cs="Arial"/>
          <w:i/>
          <w:spacing w:val="-6"/>
          <w:sz w:val="20"/>
          <w:szCs w:val="20"/>
        </w:rPr>
        <w:t xml:space="preserve"> </w:t>
      </w:r>
      <w:r w:rsidRPr="00CF7849">
        <w:rPr>
          <w:rFonts w:ascii="AvenirNext LT Pro Cn" w:hAnsi="AvenirNext LT Pro Cn" w:cs="Arial"/>
          <w:i/>
          <w:sz w:val="20"/>
          <w:szCs w:val="20"/>
        </w:rPr>
        <w:t>français,</w:t>
      </w:r>
      <w:r w:rsidRPr="00CF7849">
        <w:rPr>
          <w:rFonts w:ascii="AvenirNext LT Pro Cn" w:hAnsi="AvenirNext LT Pro Cn" w:cs="Arial"/>
          <w:i/>
          <w:spacing w:val="-4"/>
          <w:sz w:val="20"/>
          <w:szCs w:val="20"/>
        </w:rPr>
        <w:t xml:space="preserve"> </w:t>
      </w:r>
      <w:r w:rsidRPr="00CF7849">
        <w:rPr>
          <w:rFonts w:ascii="AvenirNext LT Pro Cn" w:hAnsi="AvenirNext LT Pro Cn" w:cs="Arial"/>
          <w:i/>
          <w:sz w:val="20"/>
          <w:szCs w:val="20"/>
        </w:rPr>
        <w:t>appelés</w:t>
      </w:r>
      <w:r w:rsidRPr="00CF7849">
        <w:rPr>
          <w:rFonts w:ascii="AvenirNext LT Pro Cn" w:hAnsi="AvenirNext LT Pro Cn" w:cs="Arial"/>
          <w:i/>
          <w:spacing w:val="-3"/>
          <w:sz w:val="20"/>
          <w:szCs w:val="20"/>
        </w:rPr>
        <w:t xml:space="preserve"> </w:t>
      </w:r>
      <w:r w:rsidRPr="00CF7849">
        <w:rPr>
          <w:rFonts w:ascii="AvenirNext LT Pro Cn" w:hAnsi="AvenirNext LT Pro Cn" w:cs="Arial"/>
          <w:i/>
          <w:sz w:val="20"/>
          <w:szCs w:val="20"/>
        </w:rPr>
        <w:t>à</w:t>
      </w:r>
      <w:r w:rsidRPr="00CF7849">
        <w:rPr>
          <w:rFonts w:ascii="AvenirNext LT Pro Cn" w:hAnsi="AvenirNext LT Pro Cn" w:cs="Arial"/>
          <w:i/>
          <w:spacing w:val="-8"/>
          <w:sz w:val="20"/>
          <w:szCs w:val="20"/>
        </w:rPr>
        <w:t xml:space="preserve"> </w:t>
      </w:r>
      <w:r w:rsidRPr="00CF7849">
        <w:rPr>
          <w:rFonts w:ascii="AvenirNext LT Pro Cn" w:hAnsi="AvenirNext LT Pro Cn" w:cs="Arial"/>
          <w:i/>
          <w:sz w:val="20"/>
          <w:szCs w:val="20"/>
        </w:rPr>
        <w:t>relever</w:t>
      </w:r>
      <w:r w:rsidRPr="00CF7849">
        <w:rPr>
          <w:rFonts w:ascii="AvenirNext LT Pro Cn" w:hAnsi="AvenirNext LT Pro Cn" w:cs="Arial"/>
          <w:i/>
          <w:spacing w:val="-6"/>
          <w:sz w:val="20"/>
          <w:szCs w:val="20"/>
        </w:rPr>
        <w:t xml:space="preserve"> </w:t>
      </w:r>
      <w:r w:rsidRPr="00CF7849">
        <w:rPr>
          <w:rFonts w:ascii="AvenirNext LT Pro Cn" w:hAnsi="AvenirNext LT Pro Cn" w:cs="Arial"/>
          <w:i/>
          <w:sz w:val="20"/>
          <w:szCs w:val="20"/>
        </w:rPr>
        <w:t>les</w:t>
      </w:r>
      <w:r w:rsidRPr="00CF7849">
        <w:rPr>
          <w:rFonts w:ascii="AvenirNext LT Pro Cn" w:hAnsi="AvenirNext LT Pro Cn" w:cs="Arial"/>
          <w:i/>
          <w:spacing w:val="-7"/>
          <w:sz w:val="20"/>
          <w:szCs w:val="20"/>
        </w:rPr>
        <w:t xml:space="preserve"> </w:t>
      </w:r>
      <w:r w:rsidRPr="00CF7849">
        <w:rPr>
          <w:rFonts w:ascii="AvenirNext LT Pro Cn" w:hAnsi="AvenirNext LT Pro Cn" w:cs="Arial"/>
          <w:i/>
          <w:sz w:val="20"/>
          <w:szCs w:val="20"/>
        </w:rPr>
        <w:t>enjeux de</w:t>
      </w:r>
      <w:r w:rsidRPr="00CF7849">
        <w:rPr>
          <w:rFonts w:ascii="AvenirNext LT Pro Cn" w:hAnsi="AvenirNext LT Pro Cn" w:cs="Arial"/>
          <w:i/>
          <w:spacing w:val="-8"/>
          <w:sz w:val="20"/>
          <w:szCs w:val="20"/>
        </w:rPr>
        <w:t xml:space="preserve"> </w:t>
      </w:r>
      <w:r w:rsidRPr="00CF7849">
        <w:rPr>
          <w:rFonts w:ascii="AvenirNext LT Pro Cn" w:hAnsi="AvenirNext LT Pro Cn" w:cs="Arial"/>
          <w:i/>
          <w:sz w:val="20"/>
          <w:szCs w:val="20"/>
        </w:rPr>
        <w:t>santé</w:t>
      </w:r>
      <w:r w:rsidRPr="00CF7849">
        <w:rPr>
          <w:rFonts w:ascii="AvenirNext LT Pro Cn" w:hAnsi="AvenirNext LT Pro Cn" w:cs="Arial"/>
          <w:i/>
          <w:spacing w:val="-6"/>
          <w:sz w:val="20"/>
          <w:szCs w:val="20"/>
        </w:rPr>
        <w:t xml:space="preserve"> </w:t>
      </w:r>
      <w:r w:rsidRPr="00CF7849">
        <w:rPr>
          <w:rFonts w:ascii="AvenirNext LT Pro Cn" w:hAnsi="AvenirNext LT Pro Cn" w:cs="Arial"/>
          <w:i/>
          <w:sz w:val="20"/>
          <w:szCs w:val="20"/>
        </w:rPr>
        <w:t>et</w:t>
      </w:r>
      <w:r w:rsidRPr="00CF7849">
        <w:rPr>
          <w:rFonts w:ascii="AvenirNext LT Pro Cn" w:hAnsi="AvenirNext LT Pro Cn" w:cs="Arial"/>
          <w:i/>
          <w:spacing w:val="-5"/>
          <w:sz w:val="20"/>
          <w:szCs w:val="20"/>
        </w:rPr>
        <w:t xml:space="preserve"> </w:t>
      </w:r>
      <w:r w:rsidRPr="00CF7849">
        <w:rPr>
          <w:rFonts w:ascii="AvenirNext LT Pro Cn" w:hAnsi="AvenirNext LT Pro Cn" w:cs="Arial"/>
          <w:i/>
          <w:sz w:val="20"/>
          <w:szCs w:val="20"/>
        </w:rPr>
        <w:t>bien-être</w:t>
      </w:r>
      <w:r w:rsidRPr="00CF7849">
        <w:rPr>
          <w:rFonts w:ascii="AvenirNext LT Pro Cn" w:hAnsi="AvenirNext LT Pro Cn" w:cs="Arial"/>
          <w:i/>
          <w:spacing w:val="-8"/>
          <w:sz w:val="20"/>
          <w:szCs w:val="20"/>
        </w:rPr>
        <w:t xml:space="preserve"> </w:t>
      </w:r>
      <w:r w:rsidRPr="00CF7849">
        <w:rPr>
          <w:rFonts w:ascii="AvenirNext LT Pro Cn" w:hAnsi="AvenirNext LT Pro Cn" w:cs="Arial"/>
          <w:i/>
          <w:sz w:val="20"/>
          <w:szCs w:val="20"/>
        </w:rPr>
        <w:t>animal</w:t>
      </w:r>
      <w:r w:rsidRPr="00CF7849">
        <w:rPr>
          <w:rFonts w:ascii="AvenirNext LT Pro Cn" w:hAnsi="AvenirNext LT Pro Cn" w:cs="Arial"/>
          <w:i/>
          <w:spacing w:val="-5"/>
          <w:sz w:val="20"/>
          <w:szCs w:val="20"/>
        </w:rPr>
        <w:t xml:space="preserve"> </w:t>
      </w:r>
      <w:r w:rsidRPr="00CF7849">
        <w:rPr>
          <w:rFonts w:ascii="AvenirNext LT Pro Cn" w:hAnsi="AvenirNext LT Pro Cn" w:cs="Arial"/>
          <w:i/>
          <w:sz w:val="20"/>
          <w:szCs w:val="20"/>
        </w:rPr>
        <w:t>mais</w:t>
      </w:r>
      <w:r w:rsidRPr="00CF7849">
        <w:rPr>
          <w:rFonts w:ascii="AvenirNext LT Pro Cn" w:hAnsi="AvenirNext LT Pro Cn" w:cs="Arial"/>
          <w:i/>
          <w:spacing w:val="-8"/>
          <w:sz w:val="20"/>
          <w:szCs w:val="20"/>
        </w:rPr>
        <w:t xml:space="preserve"> </w:t>
      </w:r>
      <w:r w:rsidRPr="00CF7849">
        <w:rPr>
          <w:rFonts w:ascii="AvenirNext LT Pro Cn" w:hAnsi="AvenirNext LT Pro Cn" w:cs="Arial"/>
          <w:i/>
          <w:sz w:val="20"/>
          <w:szCs w:val="20"/>
        </w:rPr>
        <w:t>aussi</w:t>
      </w:r>
      <w:r w:rsidRPr="00CF7849">
        <w:rPr>
          <w:rFonts w:ascii="AvenirNext LT Pro Cn" w:hAnsi="AvenirNext LT Pro Cn" w:cs="Arial"/>
          <w:i/>
          <w:spacing w:val="-7"/>
          <w:sz w:val="20"/>
          <w:szCs w:val="20"/>
        </w:rPr>
        <w:t xml:space="preserve"> </w:t>
      </w:r>
      <w:r w:rsidRPr="00CF7849">
        <w:rPr>
          <w:rFonts w:ascii="AvenirNext LT Pro Cn" w:hAnsi="AvenirNext LT Pro Cn" w:cs="Arial"/>
          <w:i/>
          <w:sz w:val="20"/>
          <w:szCs w:val="20"/>
        </w:rPr>
        <w:t>les</w:t>
      </w:r>
      <w:r w:rsidRPr="00CF7849">
        <w:rPr>
          <w:rFonts w:ascii="AvenirNext LT Pro Cn" w:hAnsi="AvenirNext LT Pro Cn" w:cs="Arial"/>
          <w:i/>
          <w:spacing w:val="-9"/>
          <w:sz w:val="20"/>
          <w:szCs w:val="20"/>
        </w:rPr>
        <w:t xml:space="preserve"> </w:t>
      </w:r>
      <w:r w:rsidRPr="00CF7849">
        <w:rPr>
          <w:rFonts w:ascii="AvenirNext LT Pro Cn" w:hAnsi="AvenirNext LT Pro Cn" w:cs="Arial"/>
          <w:i/>
          <w:sz w:val="20"/>
          <w:szCs w:val="20"/>
        </w:rPr>
        <w:t>grands</w:t>
      </w:r>
      <w:r w:rsidRPr="00CF7849">
        <w:rPr>
          <w:rFonts w:ascii="AvenirNext LT Pro Cn" w:hAnsi="AvenirNext LT Pro Cn" w:cs="Arial"/>
          <w:i/>
          <w:spacing w:val="-6"/>
          <w:sz w:val="20"/>
          <w:szCs w:val="20"/>
        </w:rPr>
        <w:t xml:space="preserve"> </w:t>
      </w:r>
      <w:r w:rsidRPr="00CF7849">
        <w:rPr>
          <w:rFonts w:ascii="AvenirNext LT Pro Cn" w:hAnsi="AvenirNext LT Pro Cn" w:cs="Arial"/>
          <w:i/>
          <w:sz w:val="20"/>
          <w:szCs w:val="20"/>
        </w:rPr>
        <w:t>défis</w:t>
      </w:r>
      <w:r w:rsidRPr="00CF7849">
        <w:rPr>
          <w:rFonts w:ascii="AvenirNext LT Pro Cn" w:hAnsi="AvenirNext LT Pro Cn" w:cs="Arial"/>
          <w:i/>
          <w:spacing w:val="-6"/>
          <w:sz w:val="20"/>
          <w:szCs w:val="20"/>
        </w:rPr>
        <w:t xml:space="preserve"> </w:t>
      </w:r>
      <w:r w:rsidRPr="00CF7849">
        <w:rPr>
          <w:rFonts w:ascii="AvenirNext LT Pro Cn" w:hAnsi="AvenirNext LT Pro Cn" w:cs="Arial"/>
          <w:i/>
          <w:sz w:val="20"/>
          <w:szCs w:val="20"/>
        </w:rPr>
        <w:t>de</w:t>
      </w:r>
      <w:r w:rsidRPr="00CF7849">
        <w:rPr>
          <w:rFonts w:ascii="AvenirNext LT Pro Cn" w:hAnsi="AvenirNext LT Pro Cn" w:cs="Arial"/>
          <w:i/>
          <w:spacing w:val="-9"/>
          <w:sz w:val="20"/>
          <w:szCs w:val="20"/>
        </w:rPr>
        <w:t xml:space="preserve"> </w:t>
      </w:r>
      <w:r w:rsidRPr="00CF7849">
        <w:rPr>
          <w:rFonts w:ascii="AvenirNext LT Pro Cn" w:hAnsi="AvenirNext LT Pro Cn" w:cs="Arial"/>
          <w:i/>
          <w:sz w:val="20"/>
          <w:szCs w:val="20"/>
        </w:rPr>
        <w:t>la</w:t>
      </w:r>
      <w:r w:rsidRPr="00CF7849">
        <w:rPr>
          <w:rFonts w:ascii="AvenirNext LT Pro Cn" w:hAnsi="AvenirNext LT Pro Cn" w:cs="Arial"/>
          <w:i/>
          <w:spacing w:val="-7"/>
          <w:sz w:val="20"/>
          <w:szCs w:val="20"/>
        </w:rPr>
        <w:t xml:space="preserve"> </w:t>
      </w:r>
      <w:r w:rsidRPr="00CF7849">
        <w:rPr>
          <w:rFonts w:ascii="AvenirNext LT Pro Cn" w:hAnsi="AvenirNext LT Pro Cn" w:cs="Arial"/>
          <w:i/>
          <w:sz w:val="20"/>
          <w:szCs w:val="20"/>
        </w:rPr>
        <w:t>santé</w:t>
      </w:r>
      <w:r w:rsidRPr="00CF7849">
        <w:rPr>
          <w:rFonts w:ascii="AvenirNext LT Pro Cn" w:hAnsi="AvenirNext LT Pro Cn" w:cs="Arial"/>
          <w:i/>
          <w:spacing w:val="-6"/>
          <w:sz w:val="20"/>
          <w:szCs w:val="20"/>
        </w:rPr>
        <w:t xml:space="preserve"> </w:t>
      </w:r>
      <w:r w:rsidRPr="00CF7849">
        <w:rPr>
          <w:rFonts w:ascii="AvenirNext LT Pro Cn" w:hAnsi="AvenirNext LT Pro Cn" w:cs="Arial"/>
          <w:i/>
          <w:sz w:val="20"/>
          <w:szCs w:val="20"/>
        </w:rPr>
        <w:t>publique</w:t>
      </w:r>
      <w:r w:rsidRPr="00CF7849">
        <w:rPr>
          <w:rFonts w:ascii="AvenirNext LT Pro Cn" w:hAnsi="AvenirNext LT Pro Cn" w:cs="Arial"/>
          <w:i/>
          <w:spacing w:val="-9"/>
          <w:sz w:val="20"/>
          <w:szCs w:val="20"/>
        </w:rPr>
        <w:t xml:space="preserve"> </w:t>
      </w:r>
      <w:r w:rsidRPr="00CF7849">
        <w:rPr>
          <w:rFonts w:ascii="AvenirNext LT Pro Cn" w:hAnsi="AvenirNext LT Pro Cn" w:cs="Arial"/>
          <w:i/>
          <w:sz w:val="20"/>
          <w:szCs w:val="20"/>
        </w:rPr>
        <w:t>d’aujourd’hui</w:t>
      </w:r>
      <w:r w:rsidRPr="00CF7849">
        <w:rPr>
          <w:rFonts w:ascii="AvenirNext LT Pro Cn" w:hAnsi="AvenirNext LT Pro Cn" w:cs="Arial"/>
          <w:i/>
          <w:spacing w:val="-5"/>
          <w:sz w:val="20"/>
          <w:szCs w:val="20"/>
        </w:rPr>
        <w:t xml:space="preserve"> </w:t>
      </w:r>
      <w:r w:rsidRPr="00CF7849">
        <w:rPr>
          <w:rFonts w:ascii="AvenirNext LT Pro Cn" w:hAnsi="AvenirNext LT Pro Cn" w:cs="Arial"/>
          <w:i/>
          <w:sz w:val="20"/>
          <w:szCs w:val="20"/>
        </w:rPr>
        <w:t>et de demain.</w:t>
      </w:r>
    </w:p>
    <w:p w14:paraId="1E67A784" w14:textId="77777777" w:rsidR="007E3159" w:rsidRPr="00CF7849" w:rsidRDefault="007E3159" w:rsidP="007E3159">
      <w:pPr>
        <w:jc w:val="both"/>
        <w:rPr>
          <w:rFonts w:ascii="AvenirNext LT Pro Cn" w:hAnsi="AvenirNext LT Pro Cn" w:cs="Arial"/>
          <w:i/>
          <w:sz w:val="20"/>
          <w:szCs w:val="20"/>
        </w:rPr>
      </w:pPr>
      <w:r w:rsidRPr="00CF7849">
        <w:rPr>
          <w:rFonts w:ascii="AvenirNext LT Pro Cn" w:hAnsi="AvenirNext LT Pro Cn" w:cs="Arial"/>
          <w:i/>
          <w:sz w:val="20"/>
          <w:szCs w:val="20"/>
        </w:rPr>
        <w:t>La recherche de l’ENVT s’articule autour de 14 unités en partenariat notamment avec deux établissements publics scientifiques et technologiques : INRAE et l’Inserm.</w:t>
      </w:r>
    </w:p>
    <w:p w14:paraId="099237D1" w14:textId="77777777" w:rsidR="007E3159" w:rsidRPr="00CF7849" w:rsidRDefault="007E3159" w:rsidP="007E3159">
      <w:pPr>
        <w:jc w:val="both"/>
        <w:rPr>
          <w:rFonts w:ascii="AvenirNext LT Pro Cn" w:hAnsi="AvenirNext LT Pro Cn" w:cs="Arial"/>
          <w:sz w:val="20"/>
          <w:szCs w:val="20"/>
        </w:rPr>
      </w:pPr>
      <w:hyperlink r:id="rId13">
        <w:r w:rsidRPr="00CF7849">
          <w:rPr>
            <w:rFonts w:ascii="AvenirNext LT Pro Cn" w:hAnsi="AvenirNext LT Pro Cn" w:cs="Arial"/>
            <w:sz w:val="20"/>
            <w:szCs w:val="20"/>
          </w:rPr>
          <w:t>www.envt.fr</w:t>
        </w:r>
      </w:hyperlink>
    </w:p>
    <w:p w14:paraId="24CA3E21" w14:textId="77777777" w:rsidR="00987201" w:rsidRPr="00CF7849" w:rsidRDefault="00987201" w:rsidP="00987201">
      <w:pPr>
        <w:spacing w:after="40" w:line="240" w:lineRule="auto"/>
        <w:rPr>
          <w:rFonts w:ascii="AvenirNext LT Pro Cn" w:hAnsi="AvenirNext LT Pro Cn" w:cs="Arial"/>
          <w:sz w:val="18"/>
          <w:szCs w:val="18"/>
        </w:rPr>
      </w:pPr>
    </w:p>
    <w:p w14:paraId="7DBE3D38" w14:textId="77777777" w:rsidR="00987201" w:rsidRPr="00CF7849" w:rsidRDefault="00987201" w:rsidP="00987201">
      <w:pPr>
        <w:pStyle w:val="NormalWeb"/>
        <w:spacing w:before="0" w:beforeAutospacing="0" w:after="0" w:afterAutospacing="0"/>
        <w:jc w:val="center"/>
        <w:rPr>
          <w:rFonts w:ascii="AvenirNext LT Pro Cn" w:hAnsi="AvenirNext LT Pro Cn" w:cstheme="minorBidi"/>
          <w:color w:val="auto"/>
        </w:rPr>
      </w:pPr>
    </w:p>
    <w:p w14:paraId="063F8742" w14:textId="77777777" w:rsidR="00E903E7" w:rsidRPr="00CF7849" w:rsidRDefault="002D5DC7">
      <w:pPr>
        <w:rPr>
          <w:rFonts w:ascii="AvenirNext LT Pro Cn" w:hAnsi="AvenirNext LT Pro Cn"/>
        </w:rPr>
      </w:pPr>
    </w:p>
    <w:sectPr w:rsidR="00E903E7" w:rsidRPr="00CF7849" w:rsidSect="00B24818">
      <w:footerReference w:type="default" r:id="rId14"/>
      <w:headerReference w:type="first" r:id="rId15"/>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6335D" w16cex:dateUtc="2022-11-21T16:26:00Z"/>
  <w16cex:commentExtensible w16cex:durableId="27263326" w16cex:dateUtc="2022-11-21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96D6AF" w16cid:durableId="2726335D"/>
  <w16cid:commentId w16cid:paraId="0D69BDFA" w16cid:durableId="272633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F89D8" w14:textId="77777777" w:rsidR="00FE05D2" w:rsidRDefault="00FE05D2">
      <w:pPr>
        <w:spacing w:after="0" w:line="240" w:lineRule="auto"/>
      </w:pPr>
      <w:r>
        <w:separator/>
      </w:r>
    </w:p>
  </w:endnote>
  <w:endnote w:type="continuationSeparator" w:id="0">
    <w:p w14:paraId="08283935" w14:textId="77777777" w:rsidR="00FE05D2" w:rsidRDefault="00FE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Next LT Pro Cn">
    <w:panose1 w:val="020B0506020202020204"/>
    <w:charset w:val="00"/>
    <w:family w:val="swiss"/>
    <w:notTrueType/>
    <w:pitch w:val="variable"/>
    <w:sig w:usb0="8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94098" w14:textId="77777777" w:rsidR="0003658C" w:rsidRDefault="002D5DC7" w:rsidP="0003658C">
    <w:pPr>
      <w:spacing w:after="40" w:line="240" w:lineRule="auto"/>
      <w:rPr>
        <w:rFonts w:ascii="Arial" w:hAnsi="Arial" w:cs="Arial"/>
        <w:sz w:val="18"/>
        <w:szCs w:val="18"/>
      </w:rPr>
    </w:pPr>
  </w:p>
  <w:p w14:paraId="0CFFFC8F" w14:textId="77777777" w:rsidR="0003658C" w:rsidRDefault="002D5D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3487B" w14:textId="77777777" w:rsidR="00FE05D2" w:rsidRDefault="00FE05D2">
      <w:pPr>
        <w:spacing w:after="0" w:line="240" w:lineRule="auto"/>
      </w:pPr>
      <w:r>
        <w:separator/>
      </w:r>
    </w:p>
  </w:footnote>
  <w:footnote w:type="continuationSeparator" w:id="0">
    <w:p w14:paraId="18D31818" w14:textId="77777777" w:rsidR="00FE05D2" w:rsidRDefault="00FE0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72286" w14:textId="7642A5AD" w:rsidR="002A6D90" w:rsidRDefault="007E3159" w:rsidP="00B24818">
    <w:pPr>
      <w:jc w:val="right"/>
      <w:rPr>
        <w:rFonts w:ascii="AvenirNext LT Pro Cn" w:hAnsi="AvenirNext LT Pro Cn" w:cstheme="minorHAnsi"/>
        <w:sz w:val="20"/>
        <w:szCs w:val="20"/>
      </w:rPr>
    </w:pPr>
    <w:r w:rsidRPr="007E3159">
      <w:rPr>
        <w:rFonts w:ascii="AvenirNext LT Pro Cn" w:hAnsi="AvenirNext LT Pro Cn" w:cstheme="minorHAnsi"/>
        <w:noProof/>
        <w:sz w:val="20"/>
        <w:szCs w:val="20"/>
        <w:lang w:eastAsia="fr-FR"/>
      </w:rPr>
      <w:drawing>
        <wp:anchor distT="0" distB="0" distL="114300" distR="114300" simplePos="0" relativeHeight="251663360" behindDoc="0" locked="0" layoutInCell="1" allowOverlap="1" wp14:anchorId="746689F7" wp14:editId="080F5AEC">
          <wp:simplePos x="0" y="0"/>
          <wp:positionH relativeFrom="margin">
            <wp:posOffset>4749800</wp:posOffset>
          </wp:positionH>
          <wp:positionV relativeFrom="paragraph">
            <wp:posOffset>217170</wp:posOffset>
          </wp:positionV>
          <wp:extent cx="963295" cy="353060"/>
          <wp:effectExtent l="0" t="0" r="0" b="0"/>
          <wp:wrapThrough wrapText="bothSides">
            <wp:wrapPolygon edited="0">
              <wp:start x="10252" y="1165"/>
              <wp:lineTo x="854" y="5827"/>
              <wp:lineTo x="0" y="12820"/>
              <wp:lineTo x="1709" y="19813"/>
              <wp:lineTo x="20076" y="19813"/>
              <wp:lineTo x="20931" y="11655"/>
              <wp:lineTo x="19649" y="5827"/>
              <wp:lineTo x="13242" y="1165"/>
              <wp:lineTo x="10252" y="1165"/>
            </wp:wrapPolygon>
          </wp:wrapThrough>
          <wp:docPr id="9" name="Image 9" descr="C:\Users\kcasado\AppData\Local\Microsoft\Windows\INetCache\Content.Outlook\9GVFE4XY\ENVT-logo-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casado\AppData\Local\Microsoft\Windows\INetCache\Content.Outlook\9GVFE4XY\ENVT-logo-RV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3295" cy="353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3159">
      <w:rPr>
        <w:rFonts w:ascii="AvenirNext LT Pro Cn" w:hAnsi="AvenirNext LT Pro Cn" w:cstheme="minorHAnsi"/>
        <w:noProof/>
        <w:sz w:val="20"/>
        <w:szCs w:val="20"/>
        <w:lang w:eastAsia="fr-FR"/>
      </w:rPr>
      <w:drawing>
        <wp:anchor distT="0" distB="0" distL="114300" distR="114300" simplePos="0" relativeHeight="251662336" behindDoc="0" locked="0" layoutInCell="1" allowOverlap="1" wp14:anchorId="7D000E77" wp14:editId="265110A4">
          <wp:simplePos x="0" y="0"/>
          <wp:positionH relativeFrom="column">
            <wp:posOffset>3357880</wp:posOffset>
          </wp:positionH>
          <wp:positionV relativeFrom="paragraph">
            <wp:posOffset>264795</wp:posOffset>
          </wp:positionV>
          <wp:extent cx="1028700" cy="278130"/>
          <wp:effectExtent l="0" t="0" r="0" b="7620"/>
          <wp:wrapThrough wrapText="bothSides">
            <wp:wrapPolygon edited="0">
              <wp:start x="800" y="0"/>
              <wp:lineTo x="0" y="2959"/>
              <wp:lineTo x="0" y="17753"/>
              <wp:lineTo x="400" y="20712"/>
              <wp:lineTo x="4800" y="20712"/>
              <wp:lineTo x="21200" y="20712"/>
              <wp:lineTo x="21200" y="0"/>
              <wp:lineTo x="4800" y="0"/>
              <wp:lineTo x="800" y="0"/>
            </wp:wrapPolygon>
          </wp:wrapThrough>
          <wp:docPr id="8" name="Image 8" descr="C:\Users\kcasado\AppData\Local\Microsoft\Windows\INetCache\Content.Outlook\9GVFE4XY\logo UT3 RV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casado\AppData\Local\Microsoft\Windows\INetCache\Content.Outlook\9GVFE4XY\logo UT3 RVB-0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278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1EF9" w:rsidRPr="00B24818">
      <w:rPr>
        <w:rFonts w:ascii="AvenirNext LT Pro Cn" w:hAnsi="AvenirNext LT Pro Cn"/>
        <w:noProof/>
        <w:lang w:eastAsia="fr-FR"/>
      </w:rPr>
      <w:drawing>
        <wp:anchor distT="0" distB="0" distL="114300" distR="114300" simplePos="0" relativeHeight="251659264" behindDoc="0" locked="0" layoutInCell="1" allowOverlap="1" wp14:anchorId="37F0F237" wp14:editId="3EF35FAA">
          <wp:simplePos x="0" y="0"/>
          <wp:positionH relativeFrom="margin">
            <wp:align>left</wp:align>
          </wp:positionH>
          <wp:positionV relativeFrom="paragraph">
            <wp:posOffset>8255</wp:posOffset>
          </wp:positionV>
          <wp:extent cx="837638" cy="825500"/>
          <wp:effectExtent l="0" t="0" r="635" b="0"/>
          <wp:wrapThrough wrapText="bothSides">
            <wp:wrapPolygon edited="0">
              <wp:start x="0" y="0"/>
              <wp:lineTo x="0" y="20935"/>
              <wp:lineTo x="21125" y="20935"/>
              <wp:lineTo x="2112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ublique_Francaise_[BD].jpg"/>
                  <pic:cNvPicPr/>
                </pic:nvPicPr>
                <pic:blipFill rotWithShape="1">
                  <a:blip r:embed="rId3">
                    <a:extLst>
                      <a:ext uri="{28A0092B-C50C-407E-A947-70E740481C1C}">
                        <a14:useLocalDpi xmlns:a14="http://schemas.microsoft.com/office/drawing/2010/main" val="0"/>
                      </a:ext>
                    </a:extLst>
                  </a:blip>
                  <a:srcRect l="8339"/>
                  <a:stretch/>
                </pic:blipFill>
                <pic:spPr bwMode="auto">
                  <a:xfrm>
                    <a:off x="0" y="0"/>
                    <a:ext cx="837638" cy="825500"/>
                  </a:xfrm>
                  <a:prstGeom prst="rect">
                    <a:avLst/>
                  </a:prstGeom>
                  <a:ln>
                    <a:noFill/>
                  </a:ln>
                  <a:extLst>
                    <a:ext uri="{53640926-AAD7-44D8-BBD7-CCE9431645EC}">
                      <a14:shadowObscured xmlns:a14="http://schemas.microsoft.com/office/drawing/2010/main"/>
                    </a:ext>
                  </a:extLst>
                </pic:spPr>
              </pic:pic>
            </a:graphicData>
          </a:graphic>
        </wp:anchor>
      </w:drawing>
    </w:r>
  </w:p>
  <w:p w14:paraId="6CC4534E" w14:textId="349AF7B4" w:rsidR="002A6D90" w:rsidRDefault="007E3159" w:rsidP="007E3159">
    <w:pPr>
      <w:rPr>
        <w:rFonts w:ascii="AvenirNext LT Pro Cn" w:hAnsi="AvenirNext LT Pro Cn" w:cstheme="minorHAnsi"/>
        <w:sz w:val="20"/>
        <w:szCs w:val="20"/>
      </w:rPr>
    </w:pPr>
    <w:r w:rsidRPr="007E3159">
      <w:rPr>
        <w:rFonts w:ascii="AvenirNext LT Pro Cn" w:hAnsi="AvenirNext LT Pro Cn" w:cstheme="minorHAnsi"/>
        <w:noProof/>
        <w:sz w:val="20"/>
        <w:szCs w:val="20"/>
        <w:lang w:eastAsia="fr-FR"/>
      </w:rPr>
      <w:drawing>
        <wp:anchor distT="0" distB="0" distL="114300" distR="114300" simplePos="0" relativeHeight="251661312" behindDoc="0" locked="0" layoutInCell="1" allowOverlap="1" wp14:anchorId="0743382C" wp14:editId="5B1647EF">
          <wp:simplePos x="0" y="0"/>
          <wp:positionH relativeFrom="margin">
            <wp:posOffset>2200275</wp:posOffset>
          </wp:positionH>
          <wp:positionV relativeFrom="paragraph">
            <wp:posOffset>16510</wp:posOffset>
          </wp:positionV>
          <wp:extent cx="752475" cy="256540"/>
          <wp:effectExtent l="0" t="0" r="9525" b="0"/>
          <wp:wrapThrough wrapText="bothSides">
            <wp:wrapPolygon edited="0">
              <wp:start x="0" y="0"/>
              <wp:lineTo x="0" y="19248"/>
              <wp:lineTo x="2187" y="19248"/>
              <wp:lineTo x="21327" y="14436"/>
              <wp:lineTo x="21327" y="1604"/>
              <wp:lineTo x="2187" y="0"/>
              <wp:lineTo x="0" y="0"/>
            </wp:wrapPolygon>
          </wp:wrapThrough>
          <wp:docPr id="7" name="Image 7" descr="C:\Users\kcasado\AppData\Local\Microsoft\Windows\INetCache\Content.Outlook\9GVFE4XY\InsermSeul_Rvb__noir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casado\AppData\Local\Microsoft\Windows\INetCache\Content.Outlook\9GVFE4XY\InsermSeul_Rvb__noir (00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2475" cy="25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4818">
      <w:rPr>
        <w:rFonts w:ascii="AvenirNext LT Pro Cn" w:hAnsi="AvenirNext LT Pro Cn"/>
        <w:noProof/>
        <w:lang w:eastAsia="fr-FR"/>
      </w:rPr>
      <w:drawing>
        <wp:anchor distT="0" distB="0" distL="114300" distR="114300" simplePos="0" relativeHeight="251660288" behindDoc="0" locked="0" layoutInCell="1" allowOverlap="1" wp14:anchorId="47E6FF32" wp14:editId="6D4962A3">
          <wp:simplePos x="0" y="0"/>
          <wp:positionH relativeFrom="margin">
            <wp:posOffset>1109980</wp:posOffset>
          </wp:positionH>
          <wp:positionV relativeFrom="paragraph">
            <wp:posOffset>9525</wp:posOffset>
          </wp:positionV>
          <wp:extent cx="714375" cy="185420"/>
          <wp:effectExtent l="0" t="0" r="9525" b="5080"/>
          <wp:wrapThrough wrapText="bothSides">
            <wp:wrapPolygon edited="0">
              <wp:start x="0" y="0"/>
              <wp:lineTo x="0" y="19973"/>
              <wp:lineTo x="21312" y="19973"/>
              <wp:lineTo x="21312"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RAE_Quadri-[BD].jpg"/>
                  <pic:cNvPicPr/>
                </pic:nvPicPr>
                <pic:blipFill>
                  <a:blip r:embed="rId5">
                    <a:extLst>
                      <a:ext uri="{28A0092B-C50C-407E-A947-70E740481C1C}">
                        <a14:useLocalDpi xmlns:a14="http://schemas.microsoft.com/office/drawing/2010/main" val="0"/>
                      </a:ext>
                    </a:extLst>
                  </a:blip>
                  <a:stretch>
                    <a:fillRect/>
                  </a:stretch>
                </pic:blipFill>
                <pic:spPr>
                  <a:xfrm>
                    <a:off x="0" y="0"/>
                    <a:ext cx="714375" cy="185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41366"/>
    <w:multiLevelType w:val="multilevel"/>
    <w:tmpl w:val="AEF685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01"/>
    <w:rsid w:val="000028B3"/>
    <w:rsid w:val="00011EF9"/>
    <w:rsid w:val="00042DC1"/>
    <w:rsid w:val="001234A6"/>
    <w:rsid w:val="00170CEF"/>
    <w:rsid w:val="00202489"/>
    <w:rsid w:val="002D5DC7"/>
    <w:rsid w:val="00380863"/>
    <w:rsid w:val="003D7454"/>
    <w:rsid w:val="003E660B"/>
    <w:rsid w:val="004232A7"/>
    <w:rsid w:val="004331BA"/>
    <w:rsid w:val="0043485D"/>
    <w:rsid w:val="004C675D"/>
    <w:rsid w:val="004F4617"/>
    <w:rsid w:val="0052710F"/>
    <w:rsid w:val="006E3F84"/>
    <w:rsid w:val="007804C4"/>
    <w:rsid w:val="007A7125"/>
    <w:rsid w:val="007E3159"/>
    <w:rsid w:val="007F672B"/>
    <w:rsid w:val="008C220E"/>
    <w:rsid w:val="00987201"/>
    <w:rsid w:val="009B5976"/>
    <w:rsid w:val="009C6BDB"/>
    <w:rsid w:val="009D7466"/>
    <w:rsid w:val="00A16871"/>
    <w:rsid w:val="00A37D08"/>
    <w:rsid w:val="00A40649"/>
    <w:rsid w:val="00AD57F2"/>
    <w:rsid w:val="00B12986"/>
    <w:rsid w:val="00B90D5A"/>
    <w:rsid w:val="00BB0148"/>
    <w:rsid w:val="00C00E54"/>
    <w:rsid w:val="00C37E64"/>
    <w:rsid w:val="00C73200"/>
    <w:rsid w:val="00CF5A92"/>
    <w:rsid w:val="00CF7849"/>
    <w:rsid w:val="00E00C93"/>
    <w:rsid w:val="00E23CAE"/>
    <w:rsid w:val="00E617DD"/>
    <w:rsid w:val="00F736B5"/>
    <w:rsid w:val="00FE05D2"/>
    <w:rsid w:val="00FF26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13EC"/>
  <w15:chartTrackingRefBased/>
  <w15:docId w15:val="{46B1D705-BB41-41EC-AEC6-6DE13467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2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87201"/>
    <w:rPr>
      <w:color w:val="0563C1" w:themeColor="hyperlink"/>
      <w:u w:val="single"/>
    </w:rPr>
  </w:style>
  <w:style w:type="paragraph" w:styleId="NormalWeb">
    <w:name w:val="Normal (Web)"/>
    <w:basedOn w:val="Normal"/>
    <w:uiPriority w:val="99"/>
    <w:unhideWhenUsed/>
    <w:rsid w:val="00987201"/>
    <w:pPr>
      <w:spacing w:before="100" w:beforeAutospacing="1" w:after="100" w:afterAutospacing="1" w:line="240" w:lineRule="auto"/>
    </w:pPr>
    <w:rPr>
      <w:rFonts w:ascii="Calibri" w:hAnsi="Calibri" w:cs="Calibri"/>
      <w:color w:val="000000"/>
    </w:rPr>
  </w:style>
  <w:style w:type="character" w:customStyle="1" w:styleId="structresult">
    <w:name w:val="structresult"/>
    <w:basedOn w:val="Policepardfaut"/>
    <w:qFormat/>
    <w:rsid w:val="00987201"/>
  </w:style>
  <w:style w:type="paragraph" w:customStyle="1" w:styleId="Textecourant">
    <w:name w:val="Texte courant"/>
    <w:basedOn w:val="Normal"/>
    <w:link w:val="TextecourantCar"/>
    <w:qFormat/>
    <w:rsid w:val="00987201"/>
    <w:pPr>
      <w:spacing w:line="276" w:lineRule="auto"/>
    </w:pPr>
    <w:rPr>
      <w:rFonts w:ascii="AvenirNext LT Pro Cn" w:hAnsi="AvenirNext LT Pro Cn" w:cstheme="minorHAnsi"/>
      <w:sz w:val="20"/>
      <w:szCs w:val="20"/>
    </w:rPr>
  </w:style>
  <w:style w:type="character" w:customStyle="1" w:styleId="TextecourantCar">
    <w:name w:val="Texte courant Car"/>
    <w:basedOn w:val="Policepardfaut"/>
    <w:link w:val="Textecourant"/>
    <w:rsid w:val="00987201"/>
    <w:rPr>
      <w:rFonts w:ascii="AvenirNext LT Pro Cn" w:hAnsi="AvenirNext LT Pro Cn" w:cstheme="minorHAnsi"/>
      <w:sz w:val="20"/>
      <w:szCs w:val="20"/>
    </w:rPr>
  </w:style>
  <w:style w:type="paragraph" w:styleId="Pieddepage">
    <w:name w:val="footer"/>
    <w:basedOn w:val="Normal"/>
    <w:link w:val="PieddepageCar"/>
    <w:uiPriority w:val="99"/>
    <w:unhideWhenUsed/>
    <w:rsid w:val="00987201"/>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987201"/>
  </w:style>
  <w:style w:type="table" w:styleId="Grilledutableau">
    <w:name w:val="Table Grid"/>
    <w:basedOn w:val="TableauNormal"/>
    <w:uiPriority w:val="39"/>
    <w:rsid w:val="00987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F5A92"/>
    <w:rPr>
      <w:sz w:val="16"/>
      <w:szCs w:val="16"/>
    </w:rPr>
  </w:style>
  <w:style w:type="paragraph" w:styleId="Commentaire">
    <w:name w:val="annotation text"/>
    <w:basedOn w:val="Normal"/>
    <w:link w:val="CommentaireCar"/>
    <w:uiPriority w:val="99"/>
    <w:semiHidden/>
    <w:unhideWhenUsed/>
    <w:rsid w:val="00CF5A92"/>
    <w:pPr>
      <w:spacing w:line="240" w:lineRule="auto"/>
    </w:pPr>
    <w:rPr>
      <w:sz w:val="20"/>
      <w:szCs w:val="20"/>
    </w:rPr>
  </w:style>
  <w:style w:type="character" w:customStyle="1" w:styleId="CommentaireCar">
    <w:name w:val="Commentaire Car"/>
    <w:basedOn w:val="Policepardfaut"/>
    <w:link w:val="Commentaire"/>
    <w:uiPriority w:val="99"/>
    <w:semiHidden/>
    <w:rsid w:val="00CF5A92"/>
    <w:rPr>
      <w:sz w:val="20"/>
      <w:szCs w:val="20"/>
    </w:rPr>
  </w:style>
  <w:style w:type="paragraph" w:styleId="Objetducommentaire">
    <w:name w:val="annotation subject"/>
    <w:basedOn w:val="Commentaire"/>
    <w:next w:val="Commentaire"/>
    <w:link w:val="ObjetducommentaireCar"/>
    <w:uiPriority w:val="99"/>
    <w:semiHidden/>
    <w:unhideWhenUsed/>
    <w:rsid w:val="00CF5A92"/>
    <w:rPr>
      <w:b/>
      <w:bCs/>
    </w:rPr>
  </w:style>
  <w:style w:type="character" w:customStyle="1" w:styleId="ObjetducommentaireCar">
    <w:name w:val="Objet du commentaire Car"/>
    <w:basedOn w:val="CommentaireCar"/>
    <w:link w:val="Objetducommentaire"/>
    <w:uiPriority w:val="99"/>
    <w:semiHidden/>
    <w:rsid w:val="00CF5A92"/>
    <w:rPr>
      <w:b/>
      <w:bCs/>
      <w:sz w:val="20"/>
      <w:szCs w:val="20"/>
    </w:rPr>
  </w:style>
  <w:style w:type="paragraph" w:styleId="Textedebulles">
    <w:name w:val="Balloon Text"/>
    <w:basedOn w:val="Normal"/>
    <w:link w:val="TextedebullesCar"/>
    <w:uiPriority w:val="99"/>
    <w:semiHidden/>
    <w:unhideWhenUsed/>
    <w:rsid w:val="00CF5A9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5A92"/>
    <w:rPr>
      <w:rFonts w:ascii="Segoe UI" w:hAnsi="Segoe UI" w:cs="Segoe UI"/>
      <w:sz w:val="18"/>
      <w:szCs w:val="18"/>
    </w:rPr>
  </w:style>
  <w:style w:type="paragraph" w:styleId="Rvision">
    <w:name w:val="Revision"/>
    <w:hidden/>
    <w:uiPriority w:val="99"/>
    <w:semiHidden/>
    <w:rsid w:val="003E660B"/>
    <w:pPr>
      <w:spacing w:after="0" w:line="240" w:lineRule="auto"/>
    </w:pPr>
  </w:style>
  <w:style w:type="character" w:customStyle="1" w:styleId="Mentionnonrsolue1">
    <w:name w:val="Mention non résolue1"/>
    <w:basedOn w:val="Policepardfaut"/>
    <w:uiPriority w:val="99"/>
    <w:semiHidden/>
    <w:unhideWhenUsed/>
    <w:rsid w:val="00F736B5"/>
    <w:rPr>
      <w:color w:val="605E5C"/>
      <w:shd w:val="clear" w:color="auto" w:fill="E1DFDD"/>
    </w:rPr>
  </w:style>
  <w:style w:type="character" w:styleId="Lienhypertextesuivivisit">
    <w:name w:val="FollowedHyperlink"/>
    <w:basedOn w:val="Policepardfaut"/>
    <w:uiPriority w:val="99"/>
    <w:semiHidden/>
    <w:unhideWhenUsed/>
    <w:rsid w:val="00F736B5"/>
    <w:rPr>
      <w:color w:val="954F72" w:themeColor="followedHyperlink"/>
      <w:u w:val="single"/>
    </w:rPr>
  </w:style>
  <w:style w:type="character" w:styleId="lev">
    <w:name w:val="Strong"/>
    <w:basedOn w:val="Policepardfaut"/>
    <w:uiPriority w:val="22"/>
    <w:qFormat/>
    <w:rsid w:val="003D7454"/>
    <w:rPr>
      <w:b/>
      <w:bCs/>
    </w:rPr>
  </w:style>
  <w:style w:type="paragraph" w:styleId="En-tte">
    <w:name w:val="header"/>
    <w:basedOn w:val="Normal"/>
    <w:link w:val="En-tteCar"/>
    <w:uiPriority w:val="99"/>
    <w:unhideWhenUsed/>
    <w:rsid w:val="007E3159"/>
    <w:pPr>
      <w:tabs>
        <w:tab w:val="center" w:pos="4536"/>
        <w:tab w:val="right" w:pos="9072"/>
      </w:tabs>
      <w:spacing w:after="0" w:line="240" w:lineRule="auto"/>
    </w:pPr>
  </w:style>
  <w:style w:type="character" w:customStyle="1" w:styleId="En-tteCar">
    <w:name w:val="En-tête Car"/>
    <w:basedOn w:val="Policepardfaut"/>
    <w:link w:val="En-tte"/>
    <w:uiPriority w:val="99"/>
    <w:rsid w:val="007E3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812492">
      <w:bodyDiv w:val="1"/>
      <w:marLeft w:val="0"/>
      <w:marRight w:val="0"/>
      <w:marTop w:val="0"/>
      <w:marBottom w:val="0"/>
      <w:divBdr>
        <w:top w:val="none" w:sz="0" w:space="0" w:color="auto"/>
        <w:left w:val="none" w:sz="0" w:space="0" w:color="auto"/>
        <w:bottom w:val="none" w:sz="0" w:space="0" w:color="auto"/>
        <w:right w:val="none" w:sz="0" w:space="0" w:color="auto"/>
      </w:divBdr>
      <w:divsChild>
        <w:div w:id="1454710515">
          <w:marLeft w:val="0"/>
          <w:marRight w:val="0"/>
          <w:marTop w:val="0"/>
          <w:marBottom w:val="0"/>
          <w:divBdr>
            <w:top w:val="none" w:sz="0" w:space="0" w:color="auto"/>
            <w:left w:val="none" w:sz="0" w:space="0" w:color="auto"/>
            <w:bottom w:val="none" w:sz="0" w:space="0" w:color="auto"/>
            <w:right w:val="none" w:sz="0" w:space="0" w:color="auto"/>
          </w:divBdr>
          <w:divsChild>
            <w:div w:id="1688168097">
              <w:marLeft w:val="0"/>
              <w:marRight w:val="0"/>
              <w:marTop w:val="0"/>
              <w:marBottom w:val="0"/>
              <w:divBdr>
                <w:top w:val="none" w:sz="0" w:space="0" w:color="auto"/>
                <w:left w:val="none" w:sz="0" w:space="0" w:color="auto"/>
                <w:bottom w:val="none" w:sz="0" w:space="0" w:color="auto"/>
                <w:right w:val="none" w:sz="0" w:space="0" w:color="auto"/>
              </w:divBdr>
              <w:divsChild>
                <w:div w:id="4012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Philippe-Nougayrede@inrae.fr" TargetMode="External"/><Relationship Id="rId13" Type="http://schemas.openxmlformats.org/officeDocument/2006/relationships/hyperlink" Target="http://www.envt.fr/" TargetMode="Externa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mailto:Isabelle.Oswald@inrae.fr" TargetMode="External"/><Relationship Id="rId12" Type="http://schemas.openxmlformats.org/officeDocument/2006/relationships/hyperlink" Target="http://www.inrae/pres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mailto:presse@inrae.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jpg"/><Relationship Id="rId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895</Words>
  <Characters>4925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Casado</dc:creator>
  <cp:keywords/>
  <dc:description/>
  <cp:lastModifiedBy>Kimberley Casado</cp:lastModifiedBy>
  <cp:revision>3</cp:revision>
  <dcterms:created xsi:type="dcterms:W3CDTF">2022-11-29T09:01:00Z</dcterms:created>
  <dcterms:modified xsi:type="dcterms:W3CDTF">2022-11-29T09:07:00Z</dcterms:modified>
</cp:coreProperties>
</file>